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8A" w:rsidRPr="000033BC" w:rsidRDefault="0017068A" w:rsidP="0017068A">
      <w:pPr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7068A" w:rsidRPr="000033BC" w:rsidRDefault="0017068A" w:rsidP="0017068A">
      <w:pPr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Премьер-Министра</w:t>
      </w:r>
    </w:p>
    <w:p w:rsidR="0017068A" w:rsidRPr="000033BC" w:rsidRDefault="0017068A" w:rsidP="0017068A">
      <w:pPr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17068A" w:rsidRPr="000033BC" w:rsidRDefault="0017068A" w:rsidP="0017068A">
      <w:pPr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7A71" w:rsidRPr="0000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</w:t>
      </w:r>
      <w:r w:rsidRPr="000033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01B5" w:rsidRPr="000033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606CF">
        <w:rPr>
          <w:rFonts w:ascii="Times New Roman" w:eastAsia="Times New Roman" w:hAnsi="Times New Roman" w:cs="Times New Roman"/>
          <w:sz w:val="28"/>
          <w:szCs w:val="28"/>
          <w:lang w:eastAsia="ru-RU"/>
        </w:rPr>
        <w:t>27-р</w:t>
      </w:r>
    </w:p>
    <w:p w:rsidR="0017068A" w:rsidRPr="000033BC" w:rsidRDefault="0017068A" w:rsidP="001706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4EAB" w:rsidRPr="000033BC" w:rsidRDefault="005F4EAB" w:rsidP="001706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FB7" w:rsidRDefault="00242981" w:rsidP="008F0F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33BC">
        <w:rPr>
          <w:rFonts w:ascii="Times New Roman" w:hAnsi="Times New Roman" w:cs="Times New Roman"/>
          <w:b/>
          <w:sz w:val="28"/>
          <w:szCs w:val="28"/>
        </w:rPr>
        <w:t>П</w:t>
      </w:r>
      <w:r w:rsidR="00037A71" w:rsidRPr="000033BC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="008F0FB7" w:rsidRPr="008F0FB7">
        <w:rPr>
          <w:rFonts w:ascii="Times New Roman" w:hAnsi="Times New Roman" w:cs="Times New Roman"/>
          <w:b/>
          <w:sz w:val="28"/>
          <w:szCs w:val="28"/>
        </w:rPr>
        <w:t xml:space="preserve">по поэтапному переводу алфавита казахского языка </w:t>
      </w:r>
    </w:p>
    <w:p w:rsidR="00242981" w:rsidRPr="000033BC" w:rsidRDefault="008F0FB7" w:rsidP="008F0F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F0FB7">
        <w:rPr>
          <w:rFonts w:ascii="Times New Roman" w:hAnsi="Times New Roman" w:cs="Times New Roman"/>
          <w:b/>
          <w:sz w:val="28"/>
          <w:szCs w:val="28"/>
        </w:rPr>
        <w:t>на латинскую графику до 2025 года</w:t>
      </w:r>
    </w:p>
    <w:p w:rsidR="00836938" w:rsidRPr="008F0FB7" w:rsidRDefault="009B6FD0" w:rsidP="008769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0033BC">
        <w:rPr>
          <w:rFonts w:ascii="Times New Roman" w:hAnsi="Times New Roman" w:cs="Times New Roman"/>
          <w:sz w:val="24"/>
          <w:szCs w:val="24"/>
        </w:rPr>
        <w:t>(первый этап</w:t>
      </w:r>
      <w:r w:rsidR="00707D0C" w:rsidRPr="000033BC">
        <w:rPr>
          <w:rFonts w:ascii="Times New Roman" w:hAnsi="Times New Roman" w:cs="Times New Roman"/>
          <w:sz w:val="24"/>
          <w:szCs w:val="24"/>
        </w:rPr>
        <w:t>:</w:t>
      </w:r>
      <w:r w:rsidRPr="000033BC">
        <w:rPr>
          <w:rFonts w:ascii="Times New Roman" w:hAnsi="Times New Roman" w:cs="Times New Roman"/>
          <w:sz w:val="24"/>
          <w:szCs w:val="24"/>
        </w:rPr>
        <w:t xml:space="preserve"> 2018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033BC">
        <w:rPr>
          <w:rFonts w:ascii="Times New Roman" w:hAnsi="Times New Roman" w:cs="Times New Roman"/>
          <w:sz w:val="24"/>
          <w:szCs w:val="24"/>
        </w:rPr>
        <w:t>2020 г</w:t>
      </w:r>
      <w:r w:rsidR="00707D0C" w:rsidRPr="000033BC">
        <w:rPr>
          <w:rFonts w:ascii="Times New Roman" w:hAnsi="Times New Roman" w:cs="Times New Roman"/>
          <w:sz w:val="24"/>
          <w:szCs w:val="24"/>
        </w:rPr>
        <w:t>оды</w:t>
      </w:r>
      <w:r w:rsidRPr="000033BC">
        <w:rPr>
          <w:rFonts w:ascii="Times New Roman" w:hAnsi="Times New Roman" w:cs="Times New Roman"/>
          <w:sz w:val="24"/>
          <w:szCs w:val="24"/>
        </w:rPr>
        <w:t>, второй этап</w:t>
      </w:r>
      <w:r w:rsidR="00707D0C" w:rsidRPr="000033BC">
        <w:rPr>
          <w:rFonts w:ascii="Times New Roman" w:hAnsi="Times New Roman" w:cs="Times New Roman"/>
          <w:sz w:val="24"/>
          <w:szCs w:val="24"/>
        </w:rPr>
        <w:t>:</w:t>
      </w:r>
      <w:r w:rsidRPr="000033BC">
        <w:rPr>
          <w:rFonts w:ascii="Times New Roman" w:hAnsi="Times New Roman" w:cs="Times New Roman"/>
          <w:sz w:val="24"/>
          <w:szCs w:val="24"/>
        </w:rPr>
        <w:t xml:space="preserve"> 202</w:t>
      </w:r>
      <w:r w:rsidR="00BF140C" w:rsidRPr="000033BC">
        <w:rPr>
          <w:rFonts w:ascii="Times New Roman" w:hAnsi="Times New Roman" w:cs="Times New Roman"/>
          <w:sz w:val="24"/>
          <w:szCs w:val="24"/>
        </w:rPr>
        <w:t>1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033BC">
        <w:rPr>
          <w:rFonts w:ascii="Times New Roman" w:hAnsi="Times New Roman" w:cs="Times New Roman"/>
          <w:sz w:val="24"/>
          <w:szCs w:val="24"/>
        </w:rPr>
        <w:t>2023 г</w:t>
      </w:r>
      <w:r w:rsidR="00707D0C" w:rsidRPr="000033BC">
        <w:rPr>
          <w:rFonts w:ascii="Times New Roman" w:hAnsi="Times New Roman" w:cs="Times New Roman"/>
          <w:sz w:val="24"/>
          <w:szCs w:val="24"/>
        </w:rPr>
        <w:t>оды</w:t>
      </w:r>
      <w:r w:rsidRPr="000033BC">
        <w:rPr>
          <w:rFonts w:ascii="Times New Roman" w:hAnsi="Times New Roman" w:cs="Times New Roman"/>
          <w:sz w:val="24"/>
          <w:szCs w:val="24"/>
        </w:rPr>
        <w:t>, третий этап</w:t>
      </w:r>
      <w:r w:rsidR="00707D0C" w:rsidRPr="000033BC">
        <w:rPr>
          <w:rFonts w:ascii="Times New Roman" w:hAnsi="Times New Roman" w:cs="Times New Roman"/>
          <w:sz w:val="24"/>
          <w:szCs w:val="24"/>
        </w:rPr>
        <w:t>:</w:t>
      </w:r>
      <w:r w:rsidRPr="000033BC">
        <w:rPr>
          <w:rFonts w:ascii="Times New Roman" w:hAnsi="Times New Roman" w:cs="Times New Roman"/>
          <w:sz w:val="24"/>
          <w:szCs w:val="24"/>
        </w:rPr>
        <w:t xml:space="preserve"> 202</w:t>
      </w:r>
      <w:r w:rsidR="00BF140C" w:rsidRPr="000033BC">
        <w:rPr>
          <w:rFonts w:ascii="Times New Roman" w:hAnsi="Times New Roman" w:cs="Times New Roman"/>
          <w:sz w:val="24"/>
          <w:szCs w:val="24"/>
        </w:rPr>
        <w:t>4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033BC">
        <w:rPr>
          <w:rFonts w:ascii="Times New Roman" w:hAnsi="Times New Roman" w:cs="Times New Roman"/>
          <w:sz w:val="24"/>
          <w:szCs w:val="24"/>
        </w:rPr>
        <w:t>2025 г</w:t>
      </w:r>
      <w:r w:rsidR="00707D0C" w:rsidRPr="000033BC">
        <w:rPr>
          <w:rFonts w:ascii="Times New Roman" w:hAnsi="Times New Roman" w:cs="Times New Roman"/>
          <w:sz w:val="24"/>
          <w:szCs w:val="24"/>
        </w:rPr>
        <w:t>оды</w:t>
      </w:r>
      <w:r w:rsidR="00876980" w:rsidRPr="000033BC">
        <w:rPr>
          <w:rFonts w:ascii="Times New Roman" w:hAnsi="Times New Roman" w:cs="Times New Roman"/>
          <w:sz w:val="24"/>
          <w:szCs w:val="24"/>
        </w:rPr>
        <w:t>)</w:t>
      </w:r>
    </w:p>
    <w:p w:rsidR="007B353A" w:rsidRPr="000033BC" w:rsidRDefault="007B353A" w:rsidP="008769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91"/>
        <w:gridCol w:w="2298"/>
        <w:gridCol w:w="2551"/>
        <w:gridCol w:w="2697"/>
        <w:gridCol w:w="2550"/>
      </w:tblGrid>
      <w:tr w:rsidR="00BE4180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0033BC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7A71" w:rsidRPr="000033BC" w:rsidRDefault="00037A71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0033BC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0033BC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завершения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0033BC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0033BC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0033BC" w:rsidRDefault="006B3B7B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087B8F"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</w:t>
            </w:r>
            <w:r w:rsidR="00037A71"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03B65">
              <w:rPr>
                <w:rFonts w:ascii="Times New Roman" w:hAnsi="Times New Roman" w:cs="Times New Roman"/>
                <w:b/>
                <w:sz w:val="28"/>
                <w:szCs w:val="28"/>
              </w:rPr>
              <w:t>млн. тенге</w:t>
            </w:r>
          </w:p>
        </w:tc>
      </w:tr>
    </w:tbl>
    <w:p w:rsidR="00B33BB7" w:rsidRPr="000033BC" w:rsidRDefault="00B33BB7" w:rsidP="005F4E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B33BB7" w:rsidRPr="000033BC" w:rsidSect="00231839">
          <w:headerReference w:type="default" r:id="rId8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91"/>
        <w:gridCol w:w="2298"/>
        <w:gridCol w:w="2551"/>
        <w:gridCol w:w="2697"/>
        <w:gridCol w:w="2550"/>
      </w:tblGrid>
      <w:tr w:rsidR="00BE4180" w:rsidRPr="000033BC" w:rsidTr="00B33BB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B84924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B84924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B84924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B84924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B84924" w:rsidRDefault="00087B8F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B84924" w:rsidRDefault="003A3F8A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4180" w:rsidRPr="000033BC" w:rsidTr="0019565B">
        <w:tc>
          <w:tcPr>
            <w:tcW w:w="1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F" w:rsidRPr="000033BC" w:rsidRDefault="00611C76" w:rsidP="006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I этап: 2018</w:t>
            </w:r>
            <w:r w:rsidR="00603B65" w:rsidRPr="0060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</w:tr>
      <w:tr w:rsidR="00CE4F2F" w:rsidRPr="000033BC" w:rsidTr="0019565B">
        <w:tc>
          <w:tcPr>
            <w:tcW w:w="1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F" w:rsidRPr="000033BC" w:rsidRDefault="00CE4F2F" w:rsidP="001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 по совершенствованию нормативной правовой базы </w:t>
            </w:r>
          </w:p>
        </w:tc>
      </w:tr>
      <w:tr w:rsidR="00BE4180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7" w:rsidRPr="000033BC" w:rsidRDefault="00251287" w:rsidP="005F4EA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A" w:rsidRPr="000033BC" w:rsidRDefault="00251287" w:rsidP="00540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Созда</w:t>
            </w:r>
            <w:r w:rsidR="00CE4F2F"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ние </w:t>
            </w: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орфографическ</w:t>
            </w:r>
            <w:r w:rsidR="00CE4F2F"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ой </w:t>
            </w: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рабоч</w:t>
            </w:r>
            <w:r w:rsidR="00CE4F2F"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ей</w:t>
            </w: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групп</w:t>
            </w:r>
            <w:r w:rsidR="00CE4F2F"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ы</w:t>
            </w: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для разработки правил орфографии и орфоэпии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казахског</w:t>
            </w:r>
            <w:r w:rsidR="00876980" w:rsidRPr="000033BC">
              <w:rPr>
                <w:rFonts w:ascii="Times New Roman" w:hAnsi="Times New Roman" w:cs="Times New Roman"/>
                <w:sz w:val="28"/>
                <w:szCs w:val="28"/>
              </w:rPr>
              <w:t>о алфавита на латинск</w:t>
            </w:r>
            <w:r w:rsidR="00540AC1" w:rsidRPr="000033B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76980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="00540AC1" w:rsidRPr="000033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7" w:rsidRPr="000033BC" w:rsidRDefault="00B52404" w:rsidP="0054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7" w:rsidRPr="000033BC" w:rsidRDefault="00251287" w:rsidP="005E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7" w:rsidRPr="000033BC" w:rsidRDefault="00A91BF1" w:rsidP="00A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первый квартал </w:t>
            </w:r>
            <w:r w:rsidR="00251287" w:rsidRPr="000033B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62B5" w:rsidRPr="00003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1287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7" w:rsidRPr="000033BC" w:rsidRDefault="009D2955" w:rsidP="005F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51287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Создание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рабочей группы для разработки методики обучения и изучения, </w:t>
            </w:r>
            <w:r w:rsidR="00D137AB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постепенное внедрение в образовательную систему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54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3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первый квартал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Создание терминологической рабочей группы для систематизации терминологического фонда казахского языка на основе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54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3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первый квартал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Создание рабочей группы по техническому и информационному сопровождению для адаптирования латинской графики к ІТ технологиям и информационным пространствам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54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3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первый квартал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E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орфографической,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методической,</w:t>
            </w:r>
            <w:r w:rsidRPr="000033B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терминологической рабочих групп, также рабочей группы по техническому и информационному сопровождению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протокола рабочих групп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МКС, МОН, МИК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до 15 апреля </w:t>
            </w:r>
          </w:p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2018 года, далее – ежеквартально </w:t>
            </w:r>
          </w:p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(к 15 числу месяца, следующего за отчетным кварталом)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91BF1" w:rsidRPr="000033BC" w:rsidTr="00D61EAF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экспертов </w:t>
            </w:r>
            <w:r w:rsidR="00037A71" w:rsidRPr="000033BC">
              <w:rPr>
                <w:rFonts w:ascii="Times New Roman" w:hAnsi="Times New Roman" w:cs="Times New Roman"/>
                <w:sz w:val="28"/>
                <w:szCs w:val="28"/>
              </w:rPr>
              <w:t>по разработке методики обучения и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изучения, систематизации терминологического фонда казахского языка и адаптированию латинской графики к IT технологиям и информационным пространствам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03B65" w:rsidRPr="0060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EF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545,8</w:t>
            </w:r>
          </w:p>
        </w:tc>
      </w:tr>
      <w:tr w:rsidR="00A91BF1" w:rsidRPr="000033BC" w:rsidTr="00D61EAF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181,92</w:t>
            </w:r>
          </w:p>
        </w:tc>
      </w:tr>
      <w:tr w:rsidR="00A91BF1" w:rsidRPr="000033BC" w:rsidTr="00D61EAF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181,92</w:t>
            </w:r>
          </w:p>
        </w:tc>
      </w:tr>
      <w:tr w:rsidR="00A91BF1" w:rsidRPr="000033BC" w:rsidTr="00D61EAF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181,92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3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Разработка научно-теоретических (фонетико-фонологических, интонационно-просодических, морфолого-синтаксических) и др</w:t>
            </w:r>
            <w:r w:rsidR="00037A71" w:rsidRPr="000033BC">
              <w:rPr>
                <w:rFonts w:ascii="Times New Roman" w:hAnsi="Times New Roman" w:cs="Times New Roman"/>
                <w:sz w:val="28"/>
                <w:szCs w:val="28"/>
              </w:rPr>
              <w:t>угих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основ орфографирования элементов казахского текста на новом латинографическом национальном алфавите казахского языка, а также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орфоэпических правил на основе нового алфавита на латинской графике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037A71" w:rsidRPr="000033BC" w:rsidRDefault="00037A7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037A7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7A7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Разработка правил правописания на новом казахском алфавите на основе латиницы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А.Байтурсынова</w:t>
            </w:r>
          </w:p>
          <w:p w:rsidR="00A91BF1" w:rsidRPr="000033BC" w:rsidRDefault="00037A7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603B65" w:rsidRPr="0060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3B6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19565B">
        <w:tc>
          <w:tcPr>
            <w:tcW w:w="1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2. Организационные и методические мероприятия</w:t>
            </w:r>
          </w:p>
        </w:tc>
      </w:tr>
      <w:tr w:rsidR="00A91BF1" w:rsidRPr="000033BC" w:rsidTr="0076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CF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Разработка онлайн-приложений, учебных курсов для детей и взрослых в электронных вер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>сиях с применением инновационных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ITтехнологий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продукт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382,0</w:t>
            </w:r>
          </w:p>
        </w:tc>
      </w:tr>
      <w:tr w:rsidR="00A91BF1" w:rsidRPr="000033BC" w:rsidTr="0076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ботка программы конвертера и IT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приложения для текстового перекодировщика на латиницу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программный продукт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A91BF1" w:rsidRPr="000033BC" w:rsidTr="0076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по определению уровня информированности граждан об основных аспектах перевода казахского алфавита на латинскую графику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итоговое заключение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03B65" w:rsidRPr="0060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F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в рамках бюджетной программы 001 «Формирование государственной политики в сфере культуры, спорта и туристской деятельности»</w:t>
            </w:r>
          </w:p>
        </w:tc>
      </w:tr>
      <w:tr w:rsidR="00A91BF1" w:rsidRPr="000033BC" w:rsidTr="0076360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F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учебников, 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603B65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603B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латинской графике: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МКС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65" w:rsidRPr="00603B65" w:rsidRDefault="00CF6BFF" w:rsidP="00603B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МОН, РНПЦ «Учебник», </w:t>
            </w:r>
            <w:r w:rsidR="00603B65" w:rsidRPr="00603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</w:t>
            </w:r>
            <w:r w:rsidR="00603B65" w:rsidRPr="00603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согласованию)</w:t>
            </w:r>
          </w:p>
          <w:p w:rsidR="00A91BF1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91BF1"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здательства</w:t>
            </w:r>
          </w:p>
          <w:p w:rsidR="00CF6BFF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CF6BFF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6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603B65" w:rsidRPr="0060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A91BF1" w:rsidRPr="000033BC" w:rsidTr="0076360D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0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91BF1" w:rsidRPr="000033BC" w:rsidTr="0076360D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91BF1" w:rsidRPr="000033BC" w:rsidTr="0076360D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A91BF1" w:rsidRPr="000033BC" w:rsidTr="0076360D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A91BF1" w:rsidRPr="000033BC" w:rsidTr="0076360D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A91BF1" w:rsidRPr="000033BC" w:rsidTr="0076360D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с 5 по 9 класс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A91BF1" w:rsidRPr="000033BC" w:rsidTr="0076360D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CF6BFF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с 10 по 11 классы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A91BF1" w:rsidRPr="000033BC" w:rsidTr="0076360D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Переиздание учебников на латинской графике по всем учебным предметам для общеобразовательных школ с казахским языком обучения, по учебным предметам «Казахский язык и литература» для школ с неказахским языком обучения и организация закупа учебников местными исполнительными органами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МКС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65" w:rsidRPr="00603B65" w:rsidRDefault="00CF6BFF" w:rsidP="00603B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МОН, РНПЦ «Учебник»,</w:t>
            </w:r>
            <w:r w:rsidR="00603B65" w:rsidRPr="00603B6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A91BF1" w:rsidRPr="000033BC" w:rsidRDefault="00CF6BFF" w:rsidP="00CF6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A91BF1"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здательства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(по согласованию)</w:t>
            </w:r>
            <w:r w:rsidR="00A91BF1"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акиматы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603B65">
              <w:rPr>
                <w:rFonts w:ascii="Times New Roman" w:hAnsi="Times New Roman" w:cs="Times New Roman"/>
                <w:sz w:val="28"/>
                <w:szCs w:val="28"/>
              </w:rPr>
              <w:t>, городов Астаны и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Алматы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03B65" w:rsidRPr="0060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03B65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202670,9</w:t>
            </w:r>
          </w:p>
        </w:tc>
      </w:tr>
      <w:tr w:rsidR="00A91BF1" w:rsidRPr="000033BC" w:rsidTr="0076360D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2019 год – 0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BC">
              <w:rPr>
                <w:rFonts w:ascii="Times New Roman" w:hAnsi="Times New Roman"/>
                <w:sz w:val="28"/>
                <w:szCs w:val="28"/>
              </w:rPr>
              <w:t>2084,7</w:t>
            </w:r>
          </w:p>
        </w:tc>
      </w:tr>
      <w:tr w:rsidR="00A91BF1" w:rsidRPr="000033BC" w:rsidTr="0076360D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 год – 1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BC">
              <w:rPr>
                <w:rFonts w:ascii="Times New Roman" w:hAnsi="Times New Roman"/>
                <w:sz w:val="28"/>
                <w:szCs w:val="28"/>
              </w:rPr>
              <w:t>3981,0</w:t>
            </w:r>
          </w:p>
        </w:tc>
      </w:tr>
      <w:tr w:rsidR="00A91BF1" w:rsidRPr="000033BC" w:rsidTr="0076360D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2021 год – 2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BC">
              <w:rPr>
                <w:rFonts w:ascii="Times New Roman" w:hAnsi="Times New Roman"/>
                <w:sz w:val="28"/>
                <w:szCs w:val="28"/>
              </w:rPr>
              <w:t>4397,9</w:t>
            </w:r>
          </w:p>
        </w:tc>
      </w:tr>
      <w:tr w:rsidR="00A91BF1" w:rsidRPr="000033BC" w:rsidTr="0076360D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2022 год – 3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BC">
              <w:rPr>
                <w:rFonts w:ascii="Times New Roman" w:hAnsi="Times New Roman"/>
                <w:sz w:val="28"/>
                <w:szCs w:val="28"/>
              </w:rPr>
              <w:t>4814,9</w:t>
            </w:r>
          </w:p>
        </w:tc>
      </w:tr>
      <w:tr w:rsidR="00A91BF1" w:rsidRPr="000033BC" w:rsidTr="0076360D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 год – 4 класс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BC">
              <w:rPr>
                <w:rFonts w:ascii="Times New Roman" w:hAnsi="Times New Roman"/>
                <w:sz w:val="28"/>
                <w:szCs w:val="28"/>
              </w:rPr>
              <w:t>4814,9</w:t>
            </w:r>
          </w:p>
        </w:tc>
      </w:tr>
      <w:tr w:rsidR="00A91BF1" w:rsidRPr="000033BC" w:rsidTr="0076360D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2024 год – 5-9 классы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BC">
              <w:rPr>
                <w:rFonts w:ascii="Times New Roman" w:hAnsi="Times New Roman"/>
                <w:sz w:val="28"/>
                <w:szCs w:val="28"/>
              </w:rPr>
              <w:t>151643,3</w:t>
            </w:r>
          </w:p>
        </w:tc>
      </w:tr>
      <w:tr w:rsidR="00A91BF1" w:rsidRPr="000033BC" w:rsidTr="0076360D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2025 год – 10-11 классы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BC">
              <w:rPr>
                <w:rFonts w:ascii="Times New Roman" w:hAnsi="Times New Roman"/>
                <w:sz w:val="28"/>
                <w:szCs w:val="28"/>
              </w:rPr>
              <w:t>30934,1</w:t>
            </w:r>
          </w:p>
        </w:tc>
      </w:tr>
      <w:tr w:rsidR="00A91BF1" w:rsidRPr="000033BC" w:rsidTr="0076360D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 повышения квалификации учителей организаций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среднего образования с учетом перехода на латинскую графику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603B65" w:rsidP="005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МОН, АО</w:t>
            </w:r>
            <w:r w:rsidR="00163986" w:rsidRPr="001639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НЦПК «Өрлеу»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согласованию)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акиматы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, городов Астаны и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Алматы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603B65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192331 учитель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10896,2</w:t>
            </w:r>
          </w:p>
        </w:tc>
      </w:tr>
      <w:tr w:rsidR="00A91BF1" w:rsidRPr="000033BC" w:rsidTr="0076360D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2019 году – 9038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451,8</w:t>
            </w:r>
          </w:p>
        </w:tc>
      </w:tr>
      <w:tr w:rsidR="00A91BF1" w:rsidRPr="000033BC" w:rsidTr="0076360D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2020 году – 9038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</w:tr>
      <w:tr w:rsidR="00A91BF1" w:rsidRPr="000033BC" w:rsidTr="0076360D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2021 году – 9038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482,1</w:t>
            </w:r>
          </w:p>
        </w:tc>
      </w:tr>
      <w:tr w:rsidR="00A91BF1" w:rsidRPr="000033BC" w:rsidTr="0076360D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2022 году – 9038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493,3</w:t>
            </w:r>
          </w:p>
        </w:tc>
      </w:tr>
      <w:tr w:rsidR="00A91BF1" w:rsidRPr="000033BC" w:rsidTr="0076360D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2023 году – 9038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504,9</w:t>
            </w:r>
          </w:p>
        </w:tc>
      </w:tr>
      <w:tr w:rsidR="00A91BF1" w:rsidRPr="000033BC" w:rsidTr="0076360D"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2024 году – 90765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5 191,0</w:t>
            </w:r>
          </w:p>
        </w:tc>
      </w:tr>
      <w:tr w:rsidR="00A91BF1" w:rsidRPr="000033BC" w:rsidTr="0076360D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CF6BFF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2025 году – 56376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3 301,7</w:t>
            </w:r>
          </w:p>
        </w:tc>
      </w:tr>
      <w:tr w:rsidR="00A91BF1" w:rsidRPr="000033BC" w:rsidTr="00D61EAF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93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Обучение латинской графике  государственных служащих на базе Академии государственного управления при Президенте Республики Казахстан и её филиалов в рамках повышения квалификации государственных служащих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FF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АДГСПК</w:t>
            </w:r>
          </w:p>
          <w:p w:rsidR="00A91BF1" w:rsidRPr="000033BC" w:rsidRDefault="00CF6BFF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акиматы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>,городов Астаныи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АГУ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выделенных средств, предусмотренных в республиканском бюджете </w:t>
            </w:r>
          </w:p>
        </w:tc>
      </w:tr>
      <w:tr w:rsidR="00A91BF1" w:rsidRPr="000033BC" w:rsidTr="00D61EAF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 и лекций, курсов с привлечением филологов и ученых лингвистов для обучения преподавателей обучающих центров и взрослого населения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7B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график семинаров, лекций, курсов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B3" w:rsidRPr="000033BC" w:rsidRDefault="00A91BF1" w:rsidP="004D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МКС, </w:t>
            </w:r>
          </w:p>
          <w:p w:rsidR="00A91BF1" w:rsidRPr="000033BC" w:rsidRDefault="00A91BF1" w:rsidP="005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акиматы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городов Астаны</w:t>
            </w:r>
            <w:r w:rsidR="005C075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Алматы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427,8</w:t>
            </w:r>
          </w:p>
        </w:tc>
      </w:tr>
      <w:tr w:rsidR="00A91BF1" w:rsidRPr="000033BC" w:rsidTr="00D61EAF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60,76</w:t>
            </w:r>
          </w:p>
        </w:tc>
      </w:tr>
      <w:tr w:rsidR="00A91BF1" w:rsidRPr="000033BC" w:rsidTr="00D61EAF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</w:tr>
      <w:tr w:rsidR="00A91BF1" w:rsidRPr="000033BC" w:rsidTr="00D61EAF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</w:tr>
      <w:tr w:rsidR="00A91BF1" w:rsidRPr="000033BC" w:rsidTr="00D61EAF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</w:tr>
      <w:tr w:rsidR="00A91BF1" w:rsidRPr="000033BC" w:rsidTr="00D61EAF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</w:tr>
      <w:tr w:rsidR="00A91BF1" w:rsidRPr="000033BC" w:rsidTr="00D61EAF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</w:tr>
      <w:tr w:rsidR="00A91BF1" w:rsidRPr="000033BC" w:rsidTr="00D61EAF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рукописи нового Большого орфографического словаря казахского языка на 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рукопись словаря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073B9B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  <w:p w:rsidR="00A91BF1" w:rsidRPr="000033BC" w:rsidRDefault="00A91BF1" w:rsidP="000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рукописи нового Большого орфоэпического словаря казахского языка на 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рукопись словаря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F10F68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рукописи нового Большого справочника по казахской орфографии на 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рукопись справочника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F10F68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рукописи нового Большого справочника по казахской орфоэпии на 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рукопись справочника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F10F68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научно-лингвистических параметров (лексический минимум, грамматический минимум, нормативная учебно-педагогическая лексика, универсальная терминология, свод основных орфографических, пунктуационных и стилистических школьных правил, полиграфические параметры школьных учебных текстов по возрастным категориям и т.д.) текстов учебного дискурса на государственном языке, 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необходимого для издания учебников и учебных пособий на новой графике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35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аннотационный 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Обеспечение общедо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>ступности и массовое внедрение орфографических правил, орфоэпических правил, п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рограммы перекодировщика с кириллицы на латиницу: установка на всех официальных сайтах гос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органов, гос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>ударственных уч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реждений онлайн версии правил и перекодировщика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Правительство</w:t>
            </w:r>
          </w:p>
          <w:p w:rsidR="005C0751" w:rsidRPr="000033BC" w:rsidRDefault="005C075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5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МКС, ЦГО, акиматы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городов Астаны</w:t>
            </w:r>
            <w:r w:rsidR="005C075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Алматы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рукописи отраслевых терминологических словарей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рукопись словаря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А.Байтурсынова</w:t>
            </w:r>
          </w:p>
          <w:p w:rsidR="004D79B3" w:rsidRPr="000033BC" w:rsidRDefault="004D79B3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учебных, физических географических карт, атласов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9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справочник ономастических наименований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МКС, Институт языкознания имени А. Байтурсынова</w:t>
            </w:r>
          </w:p>
          <w:p w:rsidR="004D79B3" w:rsidRPr="000033BC" w:rsidRDefault="004D79B3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научных основ терминографии, создание терминологической базы на основе латиницы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аннотационный 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F10F68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рукописи 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отраслевых топонимических и антропонимических словарей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рукопись словаря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F10F68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справочников названий административно-территориальных единиц и физико-географических объектов Республики Казахстан на латинской графике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F10F68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2018</w:t>
            </w:r>
            <w:r w:rsidR="00D137AB" w:rsidRPr="00D137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2507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4D79B3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новых б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ольших орфографических, орфоэпических словарей и справочников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9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словари и справочники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МКС, МОН, Институт языкознания имени А. Байтурсынова</w:t>
            </w:r>
          </w:p>
          <w:p w:rsidR="004D79B3" w:rsidRPr="000033BC" w:rsidRDefault="004D79B3" w:rsidP="00F10F68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91BF1" w:rsidRPr="000033BC" w:rsidTr="00D61EAF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91BF1" w:rsidRPr="000033BC" w:rsidTr="00D61EAF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91BF1" w:rsidRPr="000033BC" w:rsidTr="00D61EAF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91BF1" w:rsidRPr="000033BC" w:rsidTr="00D61EAF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91BF1" w:rsidRPr="000033BC" w:rsidTr="00D61EAF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91BF1" w:rsidRPr="000033BC" w:rsidTr="00D61EAF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2025 года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91BF1" w:rsidRPr="000033BC" w:rsidTr="0019565B">
        <w:tc>
          <w:tcPr>
            <w:tcW w:w="1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II этап: 2021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</w:tr>
      <w:tr w:rsidR="00A91BF1" w:rsidRPr="000033BC" w:rsidTr="0019565B">
        <w:tc>
          <w:tcPr>
            <w:tcW w:w="1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Организационные и методические мероприятия</w:t>
            </w:r>
          </w:p>
        </w:tc>
      </w:tr>
      <w:tr w:rsidR="00A91BF1" w:rsidRPr="000033BC" w:rsidTr="00037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37A7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37A7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переводу действующих нормативных правовых актов, принятых государственными, местными исполнительными органами и (или) разработчиками которых они являлись, а также актов, относящихся к их компетенции</w:t>
            </w:r>
            <w:r w:rsidR="00FA6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bookmarkStart w:id="0" w:name="_GoBack"/>
            <w:bookmarkEnd w:id="0"/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на латинскую графику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37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CF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ЦГО, акиматы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областей,                    городов Астаны и </w:t>
            </w:r>
            <w:r w:rsidR="00CF6BFF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Алматы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3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3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выдачи паспортов, 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удостоверений личности гражданина Республики Казахстан и иных документов на государственном языке на 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в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выделенных средств, предусмотренных в республиканском бюджете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рамках языковых специальностей дисциплин и курсов по новой казахской графике и новым правилам письма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рабочие учебные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4D79B3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ВУЗ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июнь 2021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Обеспечение общедоступности и массовое внедр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>ение орфографического словаря, о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рфоэпического словаря казахского языка на основе латиницы, установка на всех официальных сайтах гос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органов, гос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="00D137A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реждений онлайн версии словарей, обеспечение библиотечных сетей Республики Казахстан электронными версиями данных разработок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Правительство</w:t>
            </w:r>
          </w:p>
          <w:p w:rsidR="005C0751" w:rsidRPr="000033BC" w:rsidRDefault="005C075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4D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МКС, ЦГО, акиматы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>, городов Астаны и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Алматы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и распространение отраслевых топонимических, антропонимических словарей, справочников административно-территориальных единиц и физико-географических объектов Республики Казахстан на латинской графике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словари и справочники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МКС, МОН, МСХ, Институт языкознания имени А.Байтурсынова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, НБП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4D79B3"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2021года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бюджетной программы 021 «Развитие государственного языка и других языков народа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Казахстана»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правил транслитерации (экзонимов) иноязычных ономастических названий, а также зарубежных государств, столиц мира, океанов, морей и других объектов «Политической карты мира» на казахском языке на 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F10F68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  <w:p w:rsidR="00A91BF1" w:rsidRPr="000033BC" w:rsidRDefault="00A91BF1" w:rsidP="00F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2021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033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корпуса совр</w:t>
            </w:r>
            <w:r w:rsidR="000033BC"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менныхказахских текстов книжного стиля как эмпирической базы для совершенствования и улучшения стандартов, правил, справочников и словарей казахского языка на основе нового алфавита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C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корпусный 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Институт языкознания имени А. Байтурсынова</w:t>
            </w:r>
          </w:p>
          <w:p w:rsidR="004D79B3" w:rsidRPr="000033BC" w:rsidRDefault="004D79B3" w:rsidP="00AF7D59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141,9</w:t>
            </w:r>
          </w:p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2021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Правил ономастической деятельности в Республике Казахстан, Правил терминологических работ на 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МКС, МОН,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Институт языкознания имени А.Байтурсынова</w:t>
            </w:r>
          </w:p>
          <w:p w:rsidR="004D79B3" w:rsidRPr="000033BC" w:rsidRDefault="004D79B3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рукописи новой Академической грамматики казахского языка на 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рукопись Академической грамматики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МОН,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Институт языкознания имени А.Байтурсынова</w:t>
            </w:r>
          </w:p>
          <w:p w:rsidR="000A7981" w:rsidRPr="000033BC" w:rsidRDefault="000A7981" w:rsidP="00AF7D59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142,1</w:t>
            </w:r>
          </w:p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2021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рукописи нового 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Большого толкового словаря казахского языка на 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рукопись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МОН, Институт 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языкознания имени А.Байтурсынова</w:t>
            </w:r>
          </w:p>
          <w:p w:rsidR="000A7981" w:rsidRPr="000033BC" w:rsidRDefault="000A7981" w:rsidP="00AF7D59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2022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293,2</w:t>
            </w:r>
          </w:p>
          <w:p w:rsidR="00A91BF1" w:rsidRPr="000033BC" w:rsidRDefault="00A91BF1" w:rsidP="00AF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рамках ПЦФ на 2021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рук</w:t>
            </w:r>
            <w:r w:rsidR="000A7981"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описи нового Большого казахско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-русско-английского словаря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рукопись словаря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МОН, Институт языкознания имени А.Байтурсынова</w:t>
            </w:r>
          </w:p>
          <w:p w:rsidR="000A7981" w:rsidRPr="000033BC" w:rsidRDefault="000A7981" w:rsidP="00B01356">
            <w:pPr>
              <w:spacing w:after="0" w:line="240" w:lineRule="auto"/>
              <w:jc w:val="center"/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291,9</w:t>
            </w:r>
          </w:p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(в рамках ПЦФ на 2021</w:t>
            </w:r>
            <w:r w:rsidR="005C0751" w:rsidRPr="005C07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C07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Издание и распространение Академической грамматики, Большого толкового словаря и Большого казахско-русско-английского словаря на </w:t>
            </w:r>
            <w:r w:rsidR="005C0751">
              <w:rPr>
                <w:rFonts w:ascii="Times New Roman" w:hAnsi="Times New Roman" w:cs="Times New Roman"/>
                <w:bCs/>
                <w:sz w:val="28"/>
                <w:szCs w:val="28"/>
              </w:rPr>
              <w:t>основе латинской графики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словари и справочники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МКС, МОН, Институт языкознания имени А.Байтурсынова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, НБП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(по согласованию)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2024года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в рамках бюджетной программы 021 «Развитие государственного языка и других языков народа Казахстана»</w:t>
            </w:r>
          </w:p>
        </w:tc>
      </w:tr>
      <w:tr w:rsidR="00A91BF1" w:rsidRPr="000033BC" w:rsidTr="0019565B">
        <w:tc>
          <w:tcPr>
            <w:tcW w:w="1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ІІІ этап: 2024</w:t>
            </w:r>
            <w:r w:rsidR="00163986" w:rsidRPr="001639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</w:tr>
      <w:tr w:rsidR="00A91BF1" w:rsidRPr="000033BC" w:rsidTr="0019565B">
        <w:tc>
          <w:tcPr>
            <w:tcW w:w="1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Организационные и методические мероприятия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1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делопроизводства центральных гос</w:t>
            </w:r>
            <w:r w:rsidR="000A7981"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ударственных 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органов на </w:t>
            </w:r>
            <w:r w:rsidR="00163986">
              <w:rPr>
                <w:rFonts w:ascii="Times New Roman" w:hAnsi="Times New Roman" w:cs="Times New Roman"/>
                <w:bCs/>
                <w:sz w:val="28"/>
                <w:szCs w:val="28"/>
              </w:rPr>
              <w:t>латинскую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графику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ЦГО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делопроизводства местных гос</w:t>
            </w:r>
            <w:r w:rsidR="000A7981"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ударственных 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на латинскую графику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1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акиматы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>городов Астаны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Алматы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A79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центральными государственными органами на латинскую графику всех 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совершенных международных договоров, в отношении которых </w:t>
            </w:r>
            <w:r w:rsidR="000A7981"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данные</w:t>
            </w: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органы являются основными ответственными за их выполнение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МИД, ЦГО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2024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A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государственных СМИ и печатных изданий на латинскую графику (поэтапно)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МИК, МКС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1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63986" w:rsidRPr="001639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163986" w:rsidP="005372E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Поэтапный перев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од делопроизводства организаций образования на латинскую графику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МОН, МИО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63986" w:rsidRPr="001639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19565B">
        <w:tc>
          <w:tcPr>
            <w:tcW w:w="1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9E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работа </w:t>
            </w:r>
          </w:p>
        </w:tc>
      </w:tr>
      <w:tr w:rsidR="00A91BF1" w:rsidRPr="000033BC" w:rsidTr="00D61EA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пула журналистов, специализирующихся на публикациях материалов по тематике перевода казахского алфавита на латинскую графику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июнь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Организация открытия на теле- и радиоканалах, в периодических печатных изданиях тематических рубрик и программ, посвященных переводу казахского алфавита на латинскую графику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рубрики и программы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0A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МИК, акиматы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>областей,городов Астаны и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Алматы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июнь 2018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в рамках бюджетной программы 003 «Проведение государственной информационной политики»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сопровождения мероприятий «событийного ряда» в новостных выпусках и аналитических программах телеканалов, печатных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 и на медийныхинтернет-ресурсах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1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МИК, МКС, МОН, акиматы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городов 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>Астаны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Алматы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бюджетной программы 003 «Проведение государственной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политики»</w:t>
            </w:r>
          </w:p>
        </w:tc>
      </w:tr>
      <w:tr w:rsidR="00A91BF1" w:rsidRPr="000033BC" w:rsidTr="00D61EAF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0A798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Разработка видео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блоков для проведения разъяснительно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>й работы по перев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оду казахского языка на латинскую графику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163986" w:rsidP="007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A91BF1" w:rsidRPr="000033BC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63986" w:rsidRPr="001639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  <w:tr w:rsidR="00A91BF1" w:rsidRPr="000033BC" w:rsidTr="00D61EAF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июль 2018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21,0 </w:t>
            </w:r>
          </w:p>
        </w:tc>
      </w:tr>
      <w:tr w:rsidR="00A91BF1" w:rsidRPr="000033BC" w:rsidTr="00D61EAF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июль 2019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A91BF1" w:rsidRPr="000033BC" w:rsidTr="00D61EAF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июль 2020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21,0 </w:t>
            </w:r>
          </w:p>
        </w:tc>
      </w:tr>
      <w:tr w:rsidR="00A91BF1" w:rsidRPr="000033BC" w:rsidTr="00D61EAF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июль 2021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A91BF1" w:rsidRPr="000033BC" w:rsidTr="00D61EAF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июль 2022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21,0 </w:t>
            </w:r>
          </w:p>
        </w:tc>
      </w:tr>
      <w:tr w:rsidR="00A91BF1" w:rsidRPr="000033BC" w:rsidTr="00D61EAF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июль 2023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A91BF1" w:rsidRPr="000033BC" w:rsidTr="00D61EAF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июль 2024 года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21,0 </w:t>
            </w:r>
          </w:p>
        </w:tc>
      </w:tr>
      <w:tr w:rsidR="00A91BF1" w:rsidRPr="000033BC" w:rsidTr="00D61EAF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июль 2025 года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A91BF1" w:rsidRPr="000033BC" w:rsidTr="00D41A30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1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Освещение видеоблоков для проведения разъяснительной работы по пере</w:t>
            </w:r>
            <w:r w:rsidR="00D137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оду казахского языка на латинскую графику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МКС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0A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МИК, акиматы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городов Астаны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Алматы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, национальные компан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 согласованию)</w:t>
            </w:r>
          </w:p>
          <w:p w:rsidR="000A7981" w:rsidRPr="000033BC" w:rsidRDefault="000A7981" w:rsidP="000A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до 15 января </w:t>
            </w:r>
          </w:p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2019 года, далее – раз в год</w:t>
            </w:r>
          </w:p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(к 15 числу месяца, следующего за отчетным годом)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в рамках бюджетной программы 003 «Проведение государственной информационной политики»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и ротации в эфире республиканских и региональных телеканалов серии социальных роликов о достижениях перевода казахского алфавита на латинскую графику, с дальнейшим их размещением в социальных сетях и на видеопорталах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1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МИК, акиматы</w:t>
            </w:r>
            <w:r w:rsidR="00163986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 xml:space="preserve">,городов Астаны и Алматы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76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D4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в рамках бюджетной программы 003 «Проведение государственной информационной политики»</w:t>
            </w:r>
          </w:p>
        </w:tc>
      </w:tr>
      <w:tr w:rsidR="00A91BF1" w:rsidRPr="000033BC" w:rsidTr="00D6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популярных среди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социальных сетях мотиваторов, постов на государственном языке по латинской графике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в 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МДРГО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A91BF1" w:rsidRPr="000033BC" w:rsidTr="00D61EAF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информационно-разъяснительных материалов на латинской графике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информация в 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16398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акиматы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="00163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городов Астаны</w:t>
            </w:r>
            <w:r w:rsidR="00163986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Алматы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1" w:rsidRPr="000033BC" w:rsidRDefault="00A91BF1" w:rsidP="00B0135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63986" w:rsidRPr="001639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F1" w:rsidRPr="000033BC" w:rsidRDefault="00A91BF1" w:rsidP="00D41A3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в рамках выделенных средств, предусмотренных в местных бюджетах</w:t>
            </w:r>
          </w:p>
        </w:tc>
      </w:tr>
    </w:tbl>
    <w:p w:rsidR="000130BC" w:rsidRPr="000033BC" w:rsidRDefault="000130BC" w:rsidP="00AA6F7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4081A" w:rsidRPr="000033BC" w:rsidRDefault="0064081A" w:rsidP="00AA6F7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A6F7D" w:rsidRPr="000033BC" w:rsidRDefault="00AA6F7D" w:rsidP="00AA6F7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33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Примечание: расшифровка аббревиатур: </w:t>
      </w:r>
    </w:p>
    <w:p w:rsidR="000130BC" w:rsidRPr="000033BC" w:rsidRDefault="000130BC" w:rsidP="00AA6F7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0"/>
        <w:gridCol w:w="11345"/>
      </w:tblGrid>
      <w:tr w:rsidR="00BE4180" w:rsidRPr="000033BC" w:rsidTr="007002A4">
        <w:tc>
          <w:tcPr>
            <w:tcW w:w="2802" w:type="dxa"/>
          </w:tcPr>
          <w:p w:rsidR="00E2522D" w:rsidRPr="000033BC" w:rsidRDefault="00E2522D" w:rsidP="007A746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АДГСПК</w:t>
            </w:r>
          </w:p>
        </w:tc>
        <w:tc>
          <w:tcPr>
            <w:tcW w:w="420" w:type="dxa"/>
          </w:tcPr>
          <w:p w:rsidR="00E2522D" w:rsidRPr="000033BC" w:rsidRDefault="00E2522D" w:rsidP="00163909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E2522D" w:rsidRPr="000033BC" w:rsidRDefault="00E2522D" w:rsidP="00E2522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  <w:tr w:rsidR="00BE4180" w:rsidRPr="000033BC" w:rsidTr="007002A4">
        <w:tc>
          <w:tcPr>
            <w:tcW w:w="2802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МИК</w:t>
            </w:r>
          </w:p>
        </w:tc>
        <w:tc>
          <w:tcPr>
            <w:tcW w:w="420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информации и коммуникаций Республики Казахстан</w:t>
            </w:r>
          </w:p>
        </w:tc>
      </w:tr>
      <w:tr w:rsidR="00BE4180" w:rsidRPr="000033BC" w:rsidTr="007002A4">
        <w:tc>
          <w:tcPr>
            <w:tcW w:w="2802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</w:t>
            </w:r>
          </w:p>
        </w:tc>
        <w:tc>
          <w:tcPr>
            <w:tcW w:w="420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- </w:t>
            </w:r>
          </w:p>
        </w:tc>
        <w:tc>
          <w:tcPr>
            <w:tcW w:w="11345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образования и науки Республики Казахстан</w:t>
            </w:r>
          </w:p>
        </w:tc>
      </w:tr>
      <w:tr w:rsidR="00BE4180" w:rsidRPr="000033BC" w:rsidTr="007002A4">
        <w:tc>
          <w:tcPr>
            <w:tcW w:w="2802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МДРГО</w:t>
            </w:r>
          </w:p>
        </w:tc>
        <w:tc>
          <w:tcPr>
            <w:tcW w:w="420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по делам религий и гражданского общества Республики Казахстан</w:t>
            </w:r>
          </w:p>
        </w:tc>
      </w:tr>
      <w:tr w:rsidR="00BE4180" w:rsidRPr="000033BC" w:rsidTr="007002A4">
        <w:tc>
          <w:tcPr>
            <w:tcW w:w="2802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МКС</w:t>
            </w:r>
          </w:p>
        </w:tc>
        <w:tc>
          <w:tcPr>
            <w:tcW w:w="420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AA6F7D" w:rsidRPr="000033BC" w:rsidRDefault="00AA6F7D" w:rsidP="00AA6F7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культуры и спорта Республики Казахстан</w:t>
            </w:r>
          </w:p>
        </w:tc>
      </w:tr>
      <w:tr w:rsidR="00BE4180" w:rsidRPr="000033BC" w:rsidTr="00E95600">
        <w:tc>
          <w:tcPr>
            <w:tcW w:w="2802" w:type="dxa"/>
          </w:tcPr>
          <w:p w:rsidR="00183A6B" w:rsidRPr="000033BC" w:rsidRDefault="00183A6B" w:rsidP="00E956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МВД</w:t>
            </w:r>
          </w:p>
        </w:tc>
        <w:tc>
          <w:tcPr>
            <w:tcW w:w="420" w:type="dxa"/>
          </w:tcPr>
          <w:p w:rsidR="00183A6B" w:rsidRPr="000033BC" w:rsidRDefault="00183A6B" w:rsidP="00E95600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183A6B" w:rsidP="00183A6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внутренних дел Республики Казахстан</w:t>
            </w:r>
          </w:p>
        </w:tc>
      </w:tr>
      <w:tr w:rsidR="00BE4180" w:rsidRPr="000033BC" w:rsidTr="007002A4">
        <w:tc>
          <w:tcPr>
            <w:tcW w:w="2802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МИД</w:t>
            </w:r>
          </w:p>
        </w:tc>
        <w:tc>
          <w:tcPr>
            <w:tcW w:w="420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Министерство иностранных дел Республики Казахстан</w:t>
            </w:r>
          </w:p>
        </w:tc>
      </w:tr>
      <w:tr w:rsidR="00BE4180" w:rsidRPr="000033BC" w:rsidTr="007002A4">
        <w:tc>
          <w:tcPr>
            <w:tcW w:w="2802" w:type="dxa"/>
          </w:tcPr>
          <w:p w:rsidR="00183A6B" w:rsidRPr="000033BC" w:rsidRDefault="00183A6B" w:rsidP="00AA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РНПЦ «Учебник»</w:t>
            </w:r>
          </w:p>
        </w:tc>
        <w:tc>
          <w:tcPr>
            <w:tcW w:w="420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A0614E" w:rsidP="00F4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="00183A6B" w:rsidRPr="000033BC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центр «Учебник»</w:t>
            </w:r>
          </w:p>
        </w:tc>
      </w:tr>
      <w:tr w:rsidR="00BE4180" w:rsidRPr="000033BC" w:rsidTr="007002A4">
        <w:tc>
          <w:tcPr>
            <w:tcW w:w="2802" w:type="dxa"/>
          </w:tcPr>
          <w:p w:rsidR="00183A6B" w:rsidRPr="000033BC" w:rsidRDefault="00183A6B" w:rsidP="000A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163986" w:rsidRPr="001639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НЦПК «Өрлеу»</w:t>
            </w:r>
          </w:p>
        </w:tc>
        <w:tc>
          <w:tcPr>
            <w:tcW w:w="420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A0614E" w:rsidP="000A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</w:t>
            </w:r>
            <w:r w:rsidR="000A7981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="00183A6B" w:rsidRPr="000033BC">
              <w:rPr>
                <w:rFonts w:ascii="Times New Roman" w:hAnsi="Times New Roman" w:cs="Times New Roman"/>
                <w:sz w:val="28"/>
                <w:szCs w:val="28"/>
              </w:rPr>
              <w:t>«Национальный центр повышения квалификации «Өрлеу»</w:t>
            </w:r>
          </w:p>
        </w:tc>
      </w:tr>
      <w:tr w:rsidR="00BE4180" w:rsidRPr="000033BC" w:rsidTr="007468AE">
        <w:tc>
          <w:tcPr>
            <w:tcW w:w="2802" w:type="dxa"/>
          </w:tcPr>
          <w:p w:rsidR="00183A6B" w:rsidRPr="000033BC" w:rsidRDefault="00183A6B" w:rsidP="007468A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СМИ</w:t>
            </w:r>
          </w:p>
        </w:tc>
        <w:tc>
          <w:tcPr>
            <w:tcW w:w="420" w:type="dxa"/>
          </w:tcPr>
          <w:p w:rsidR="00183A6B" w:rsidRPr="000033BC" w:rsidRDefault="00183A6B" w:rsidP="007468AE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183A6B" w:rsidP="007468A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средства массовой информации</w:t>
            </w:r>
          </w:p>
        </w:tc>
      </w:tr>
      <w:tr w:rsidR="00BE4180" w:rsidRPr="000033BC" w:rsidTr="007002A4">
        <w:tc>
          <w:tcPr>
            <w:tcW w:w="2802" w:type="dxa"/>
          </w:tcPr>
          <w:p w:rsidR="00183A6B" w:rsidRPr="000033BC" w:rsidRDefault="00183A6B" w:rsidP="00AA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20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A0614E" w:rsidP="00F4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183A6B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</w:t>
            </w:r>
          </w:p>
        </w:tc>
      </w:tr>
      <w:tr w:rsidR="00BE4180" w:rsidRPr="000033BC" w:rsidTr="007002A4">
        <w:tc>
          <w:tcPr>
            <w:tcW w:w="2802" w:type="dxa"/>
          </w:tcPr>
          <w:p w:rsidR="00183A6B" w:rsidRPr="000033BC" w:rsidRDefault="00183A6B" w:rsidP="00AA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ЦГО</w:t>
            </w:r>
          </w:p>
        </w:tc>
        <w:tc>
          <w:tcPr>
            <w:tcW w:w="420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A0614E" w:rsidP="00F4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центральные </w:t>
            </w:r>
            <w:r w:rsidR="00183A6B" w:rsidRPr="000033BC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</w:t>
            </w:r>
          </w:p>
        </w:tc>
      </w:tr>
      <w:tr w:rsidR="00BE4180" w:rsidRPr="000033BC" w:rsidTr="007002A4">
        <w:tc>
          <w:tcPr>
            <w:tcW w:w="2802" w:type="dxa"/>
          </w:tcPr>
          <w:p w:rsidR="00183A6B" w:rsidRPr="000033BC" w:rsidRDefault="00183A6B" w:rsidP="00AA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АГУ</w:t>
            </w:r>
          </w:p>
        </w:tc>
        <w:tc>
          <w:tcPr>
            <w:tcW w:w="420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183A6B" w:rsidP="00F4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Академия государственного управления при Президенте Республики Казахстан</w:t>
            </w:r>
          </w:p>
        </w:tc>
      </w:tr>
      <w:tr w:rsidR="00BE4180" w:rsidRPr="000033BC" w:rsidTr="007002A4">
        <w:tc>
          <w:tcPr>
            <w:tcW w:w="2802" w:type="dxa"/>
          </w:tcPr>
          <w:p w:rsidR="00183A6B" w:rsidRPr="000033BC" w:rsidRDefault="00183A6B" w:rsidP="00AA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НБП</w:t>
            </w:r>
          </w:p>
        </w:tc>
        <w:tc>
          <w:tcPr>
            <w:tcW w:w="420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183A6B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Национальное бюро переводов</w:t>
            </w:r>
          </w:p>
        </w:tc>
      </w:tr>
      <w:tr w:rsidR="00BE4180" w:rsidRPr="000033BC" w:rsidTr="007002A4">
        <w:tc>
          <w:tcPr>
            <w:tcW w:w="2802" w:type="dxa"/>
          </w:tcPr>
          <w:p w:rsidR="00183A6B" w:rsidRPr="000033BC" w:rsidRDefault="00183A6B" w:rsidP="00AA6F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ПЦФ</w:t>
            </w:r>
          </w:p>
        </w:tc>
        <w:tc>
          <w:tcPr>
            <w:tcW w:w="420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183A6B" w:rsidP="0015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531D3" w:rsidRPr="000033BC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целево</w:t>
            </w:r>
            <w:r w:rsidR="001531D3" w:rsidRPr="000033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</w:t>
            </w:r>
            <w:r w:rsidR="001531D3" w:rsidRPr="000033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E4180" w:rsidRPr="000033BC" w:rsidTr="007002A4">
        <w:tc>
          <w:tcPr>
            <w:tcW w:w="2802" w:type="dxa"/>
          </w:tcPr>
          <w:p w:rsidR="00183A6B" w:rsidRPr="000033BC" w:rsidRDefault="00183A6B" w:rsidP="00AA6F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bCs/>
                <w:sz w:val="28"/>
                <w:szCs w:val="28"/>
              </w:rPr>
              <w:t>НПО</w:t>
            </w:r>
          </w:p>
        </w:tc>
        <w:tc>
          <w:tcPr>
            <w:tcW w:w="420" w:type="dxa"/>
          </w:tcPr>
          <w:p w:rsidR="00183A6B" w:rsidRPr="000033BC" w:rsidRDefault="00183A6B" w:rsidP="00AA6F7D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033B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5" w:type="dxa"/>
          </w:tcPr>
          <w:p w:rsidR="00183A6B" w:rsidRPr="000033BC" w:rsidRDefault="008368BA" w:rsidP="0009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3BC">
              <w:rPr>
                <w:rFonts w:ascii="Times New Roman" w:hAnsi="Times New Roman" w:cs="Times New Roman"/>
                <w:sz w:val="28"/>
                <w:szCs w:val="28"/>
              </w:rPr>
              <w:t>неправительственные</w:t>
            </w:r>
            <w:r w:rsidR="00183A6B" w:rsidRPr="000033B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</w:tr>
    </w:tbl>
    <w:p w:rsidR="002529F8" w:rsidRPr="000033BC" w:rsidRDefault="002529F8" w:rsidP="0071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C5" w:rsidRPr="000033BC" w:rsidRDefault="00AA6F7D" w:rsidP="0071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B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7467" w:rsidRPr="000033BC" w:rsidRDefault="007A7467" w:rsidP="0071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467" w:rsidRPr="000033BC" w:rsidSect="00B33BB7">
      <w:type w:val="continuous"/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40" w:rsidRDefault="00F45A40" w:rsidP="00C16E87">
      <w:pPr>
        <w:spacing w:after="0" w:line="240" w:lineRule="auto"/>
      </w:pPr>
      <w:r>
        <w:separator/>
      </w:r>
    </w:p>
  </w:endnote>
  <w:endnote w:type="continuationSeparator" w:id="1">
    <w:p w:rsidR="00F45A40" w:rsidRDefault="00F45A40" w:rsidP="00C1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40" w:rsidRDefault="00F45A40" w:rsidP="00C16E87">
      <w:pPr>
        <w:spacing w:after="0" w:line="240" w:lineRule="auto"/>
      </w:pPr>
      <w:r>
        <w:separator/>
      </w:r>
    </w:p>
  </w:footnote>
  <w:footnote w:type="continuationSeparator" w:id="1">
    <w:p w:rsidR="00F45A40" w:rsidRDefault="00F45A40" w:rsidP="00C1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71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B65" w:rsidRDefault="00B207EB" w:rsidP="00B33BB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1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3B65" w:rsidRPr="002318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1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6C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31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3B65" w:rsidRPr="0062239F" w:rsidRDefault="00603B65" w:rsidP="0062239F">
    <w:pPr>
      <w:pStyle w:val="a8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D87"/>
    <w:multiLevelType w:val="hybridMultilevel"/>
    <w:tmpl w:val="ADF66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012B8"/>
    <w:multiLevelType w:val="hybridMultilevel"/>
    <w:tmpl w:val="A0FEA5FA"/>
    <w:lvl w:ilvl="0" w:tplc="C3A64C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7C38"/>
    <w:multiLevelType w:val="hybridMultilevel"/>
    <w:tmpl w:val="62B8C304"/>
    <w:lvl w:ilvl="0" w:tplc="C3A64C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26DFA"/>
    <w:multiLevelType w:val="hybridMultilevel"/>
    <w:tmpl w:val="4AF4044C"/>
    <w:lvl w:ilvl="0" w:tplc="590CB64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D2AD5"/>
    <w:multiLevelType w:val="hybridMultilevel"/>
    <w:tmpl w:val="C7D60D4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6836"/>
    <w:rsid w:val="0000068E"/>
    <w:rsid w:val="00000A11"/>
    <w:rsid w:val="000022AD"/>
    <w:rsid w:val="00002488"/>
    <w:rsid w:val="000033BC"/>
    <w:rsid w:val="00003560"/>
    <w:rsid w:val="00004984"/>
    <w:rsid w:val="00004F1B"/>
    <w:rsid w:val="00004F61"/>
    <w:rsid w:val="0000662B"/>
    <w:rsid w:val="00007E3C"/>
    <w:rsid w:val="000130BC"/>
    <w:rsid w:val="000139D5"/>
    <w:rsid w:val="000143A3"/>
    <w:rsid w:val="00014DEE"/>
    <w:rsid w:val="00015C25"/>
    <w:rsid w:val="00016401"/>
    <w:rsid w:val="00016A7A"/>
    <w:rsid w:val="000203A6"/>
    <w:rsid w:val="00020C46"/>
    <w:rsid w:val="00021145"/>
    <w:rsid w:val="00022E39"/>
    <w:rsid w:val="000242D4"/>
    <w:rsid w:val="00026AA4"/>
    <w:rsid w:val="000329DF"/>
    <w:rsid w:val="000330FD"/>
    <w:rsid w:val="00033791"/>
    <w:rsid w:val="00033F5C"/>
    <w:rsid w:val="00035F73"/>
    <w:rsid w:val="00037A71"/>
    <w:rsid w:val="000412A5"/>
    <w:rsid w:val="00041D9D"/>
    <w:rsid w:val="00044899"/>
    <w:rsid w:val="00045D5D"/>
    <w:rsid w:val="00050133"/>
    <w:rsid w:val="00054D89"/>
    <w:rsid w:val="0005538A"/>
    <w:rsid w:val="000554D2"/>
    <w:rsid w:val="00055929"/>
    <w:rsid w:val="00057503"/>
    <w:rsid w:val="00060736"/>
    <w:rsid w:val="00062F0C"/>
    <w:rsid w:val="00064ECB"/>
    <w:rsid w:val="00065F9B"/>
    <w:rsid w:val="00072516"/>
    <w:rsid w:val="000733A5"/>
    <w:rsid w:val="00073B9B"/>
    <w:rsid w:val="0007501D"/>
    <w:rsid w:val="00075156"/>
    <w:rsid w:val="000751C4"/>
    <w:rsid w:val="0007521B"/>
    <w:rsid w:val="0007528C"/>
    <w:rsid w:val="000761FB"/>
    <w:rsid w:val="00076718"/>
    <w:rsid w:val="000828E3"/>
    <w:rsid w:val="00083899"/>
    <w:rsid w:val="000839DA"/>
    <w:rsid w:val="000847AC"/>
    <w:rsid w:val="00084FE5"/>
    <w:rsid w:val="00087B8F"/>
    <w:rsid w:val="00087EAF"/>
    <w:rsid w:val="0009172C"/>
    <w:rsid w:val="0009631C"/>
    <w:rsid w:val="000977BD"/>
    <w:rsid w:val="00097E2E"/>
    <w:rsid w:val="000A21E5"/>
    <w:rsid w:val="000A64FE"/>
    <w:rsid w:val="000A7436"/>
    <w:rsid w:val="000A7981"/>
    <w:rsid w:val="000B2BEE"/>
    <w:rsid w:val="000B3A55"/>
    <w:rsid w:val="000C273D"/>
    <w:rsid w:val="000C4938"/>
    <w:rsid w:val="000C6624"/>
    <w:rsid w:val="000C687B"/>
    <w:rsid w:val="000D0C5D"/>
    <w:rsid w:val="000D672B"/>
    <w:rsid w:val="000D70C7"/>
    <w:rsid w:val="000E00D9"/>
    <w:rsid w:val="000E1228"/>
    <w:rsid w:val="000E2AA4"/>
    <w:rsid w:val="000E2B27"/>
    <w:rsid w:val="000E2B63"/>
    <w:rsid w:val="000F0B0B"/>
    <w:rsid w:val="000F0DCE"/>
    <w:rsid w:val="000F28B3"/>
    <w:rsid w:val="000F35FE"/>
    <w:rsid w:val="000F42DD"/>
    <w:rsid w:val="000F5C50"/>
    <w:rsid w:val="000F65B2"/>
    <w:rsid w:val="000F7EE2"/>
    <w:rsid w:val="00102D2E"/>
    <w:rsid w:val="00104684"/>
    <w:rsid w:val="001113F5"/>
    <w:rsid w:val="001114A0"/>
    <w:rsid w:val="00112DB3"/>
    <w:rsid w:val="0011312F"/>
    <w:rsid w:val="00113CAA"/>
    <w:rsid w:val="00114159"/>
    <w:rsid w:val="00116746"/>
    <w:rsid w:val="001175DB"/>
    <w:rsid w:val="00120983"/>
    <w:rsid w:val="00121CC8"/>
    <w:rsid w:val="00122207"/>
    <w:rsid w:val="00122347"/>
    <w:rsid w:val="0012477F"/>
    <w:rsid w:val="001248E7"/>
    <w:rsid w:val="00126F3E"/>
    <w:rsid w:val="0013075E"/>
    <w:rsid w:val="00130781"/>
    <w:rsid w:val="0013138E"/>
    <w:rsid w:val="00132628"/>
    <w:rsid w:val="00133F87"/>
    <w:rsid w:val="0013645C"/>
    <w:rsid w:val="00137B53"/>
    <w:rsid w:val="0014236E"/>
    <w:rsid w:val="00146CF8"/>
    <w:rsid w:val="00150974"/>
    <w:rsid w:val="0015113D"/>
    <w:rsid w:val="001513EE"/>
    <w:rsid w:val="00152551"/>
    <w:rsid w:val="001531D3"/>
    <w:rsid w:val="00155E18"/>
    <w:rsid w:val="00156591"/>
    <w:rsid w:val="001568D8"/>
    <w:rsid w:val="00156E87"/>
    <w:rsid w:val="00156FAF"/>
    <w:rsid w:val="001608E2"/>
    <w:rsid w:val="00161812"/>
    <w:rsid w:val="00162449"/>
    <w:rsid w:val="00163909"/>
    <w:rsid w:val="00163986"/>
    <w:rsid w:val="001672CB"/>
    <w:rsid w:val="00170310"/>
    <w:rsid w:val="00170351"/>
    <w:rsid w:val="0017068A"/>
    <w:rsid w:val="001732E0"/>
    <w:rsid w:val="00174C0C"/>
    <w:rsid w:val="001751DE"/>
    <w:rsid w:val="00176D02"/>
    <w:rsid w:val="0017776D"/>
    <w:rsid w:val="0018030E"/>
    <w:rsid w:val="00183A6B"/>
    <w:rsid w:val="0018403A"/>
    <w:rsid w:val="00184D63"/>
    <w:rsid w:val="00186C51"/>
    <w:rsid w:val="00186CA3"/>
    <w:rsid w:val="00186D41"/>
    <w:rsid w:val="001953E5"/>
    <w:rsid w:val="0019565B"/>
    <w:rsid w:val="0019699B"/>
    <w:rsid w:val="00196BCD"/>
    <w:rsid w:val="0019780D"/>
    <w:rsid w:val="001A0B79"/>
    <w:rsid w:val="001A0C2E"/>
    <w:rsid w:val="001A1720"/>
    <w:rsid w:val="001A3370"/>
    <w:rsid w:val="001A3D29"/>
    <w:rsid w:val="001A4C16"/>
    <w:rsid w:val="001A6279"/>
    <w:rsid w:val="001A7A32"/>
    <w:rsid w:val="001B0322"/>
    <w:rsid w:val="001B10FA"/>
    <w:rsid w:val="001B13B0"/>
    <w:rsid w:val="001B2768"/>
    <w:rsid w:val="001B426C"/>
    <w:rsid w:val="001C1683"/>
    <w:rsid w:val="001C57A9"/>
    <w:rsid w:val="001C7621"/>
    <w:rsid w:val="001D0F17"/>
    <w:rsid w:val="001D4B7C"/>
    <w:rsid w:val="001E1964"/>
    <w:rsid w:val="001E2398"/>
    <w:rsid w:val="001E35FF"/>
    <w:rsid w:val="001E3C17"/>
    <w:rsid w:val="001E44BD"/>
    <w:rsid w:val="001E59C3"/>
    <w:rsid w:val="001E6FAF"/>
    <w:rsid w:val="001F0103"/>
    <w:rsid w:val="001F1B2F"/>
    <w:rsid w:val="001F1CD6"/>
    <w:rsid w:val="001F25A3"/>
    <w:rsid w:val="001F4EA8"/>
    <w:rsid w:val="001F55DF"/>
    <w:rsid w:val="001F63E3"/>
    <w:rsid w:val="001F7FE7"/>
    <w:rsid w:val="00203FC6"/>
    <w:rsid w:val="0020530E"/>
    <w:rsid w:val="00205F7B"/>
    <w:rsid w:val="00211792"/>
    <w:rsid w:val="0021243A"/>
    <w:rsid w:val="002202AA"/>
    <w:rsid w:val="002228A7"/>
    <w:rsid w:val="0022365B"/>
    <w:rsid w:val="002238FF"/>
    <w:rsid w:val="0022574D"/>
    <w:rsid w:val="00225E78"/>
    <w:rsid w:val="00227345"/>
    <w:rsid w:val="002276D4"/>
    <w:rsid w:val="002305B0"/>
    <w:rsid w:val="002314E9"/>
    <w:rsid w:val="002317FC"/>
    <w:rsid w:val="00231839"/>
    <w:rsid w:val="002331D7"/>
    <w:rsid w:val="002335A9"/>
    <w:rsid w:val="002339F5"/>
    <w:rsid w:val="002357C9"/>
    <w:rsid w:val="00235C5D"/>
    <w:rsid w:val="00236D61"/>
    <w:rsid w:val="00242460"/>
    <w:rsid w:val="00242981"/>
    <w:rsid w:val="00242F59"/>
    <w:rsid w:val="00244222"/>
    <w:rsid w:val="00247552"/>
    <w:rsid w:val="00251075"/>
    <w:rsid w:val="00251287"/>
    <w:rsid w:val="002529F8"/>
    <w:rsid w:val="00252DEA"/>
    <w:rsid w:val="0025413A"/>
    <w:rsid w:val="0025463A"/>
    <w:rsid w:val="0025639A"/>
    <w:rsid w:val="002564BA"/>
    <w:rsid w:val="002619BA"/>
    <w:rsid w:val="002679BF"/>
    <w:rsid w:val="002701AB"/>
    <w:rsid w:val="002701BB"/>
    <w:rsid w:val="0027321D"/>
    <w:rsid w:val="00273F88"/>
    <w:rsid w:val="00275153"/>
    <w:rsid w:val="002758CF"/>
    <w:rsid w:val="00275E5F"/>
    <w:rsid w:val="00276431"/>
    <w:rsid w:val="00283B4B"/>
    <w:rsid w:val="00286DA5"/>
    <w:rsid w:val="002916DA"/>
    <w:rsid w:val="00292E9B"/>
    <w:rsid w:val="002936E0"/>
    <w:rsid w:val="002A0358"/>
    <w:rsid w:val="002A0949"/>
    <w:rsid w:val="002A0E60"/>
    <w:rsid w:val="002A19FF"/>
    <w:rsid w:val="002A27A7"/>
    <w:rsid w:val="002A30EE"/>
    <w:rsid w:val="002A310F"/>
    <w:rsid w:val="002A60AD"/>
    <w:rsid w:val="002A7233"/>
    <w:rsid w:val="002A7957"/>
    <w:rsid w:val="002B13E0"/>
    <w:rsid w:val="002B4028"/>
    <w:rsid w:val="002B43DA"/>
    <w:rsid w:val="002B43EF"/>
    <w:rsid w:val="002B78BF"/>
    <w:rsid w:val="002B7A95"/>
    <w:rsid w:val="002C0DD6"/>
    <w:rsid w:val="002C5455"/>
    <w:rsid w:val="002C58F4"/>
    <w:rsid w:val="002C5A1C"/>
    <w:rsid w:val="002C74A2"/>
    <w:rsid w:val="002C7D47"/>
    <w:rsid w:val="002D0175"/>
    <w:rsid w:val="002D0489"/>
    <w:rsid w:val="002D129A"/>
    <w:rsid w:val="002D16B3"/>
    <w:rsid w:val="002D207D"/>
    <w:rsid w:val="002D4C47"/>
    <w:rsid w:val="002D5BA2"/>
    <w:rsid w:val="002E098C"/>
    <w:rsid w:val="002E3029"/>
    <w:rsid w:val="002E3770"/>
    <w:rsid w:val="002E3BB6"/>
    <w:rsid w:val="002E3DB6"/>
    <w:rsid w:val="002E6455"/>
    <w:rsid w:val="002F0731"/>
    <w:rsid w:val="002F1B7B"/>
    <w:rsid w:val="002F2ABF"/>
    <w:rsid w:val="002F30BB"/>
    <w:rsid w:val="002F3B0C"/>
    <w:rsid w:val="002F4E45"/>
    <w:rsid w:val="002F609A"/>
    <w:rsid w:val="002F6725"/>
    <w:rsid w:val="003002AA"/>
    <w:rsid w:val="00301D3C"/>
    <w:rsid w:val="003043DF"/>
    <w:rsid w:val="00311328"/>
    <w:rsid w:val="00311670"/>
    <w:rsid w:val="00313094"/>
    <w:rsid w:val="00313E49"/>
    <w:rsid w:val="003178AF"/>
    <w:rsid w:val="00317FF5"/>
    <w:rsid w:val="00321517"/>
    <w:rsid w:val="003249CA"/>
    <w:rsid w:val="0032507D"/>
    <w:rsid w:val="00326B4E"/>
    <w:rsid w:val="003314DE"/>
    <w:rsid w:val="00336CAE"/>
    <w:rsid w:val="003414D3"/>
    <w:rsid w:val="00341511"/>
    <w:rsid w:val="00345226"/>
    <w:rsid w:val="00346AD8"/>
    <w:rsid w:val="003470B8"/>
    <w:rsid w:val="00351267"/>
    <w:rsid w:val="003515ED"/>
    <w:rsid w:val="003519B2"/>
    <w:rsid w:val="00351B00"/>
    <w:rsid w:val="003538A8"/>
    <w:rsid w:val="00354DA3"/>
    <w:rsid w:val="003604C2"/>
    <w:rsid w:val="003621E9"/>
    <w:rsid w:val="00362B98"/>
    <w:rsid w:val="00364316"/>
    <w:rsid w:val="00370AA9"/>
    <w:rsid w:val="00370CB7"/>
    <w:rsid w:val="003724B3"/>
    <w:rsid w:val="00373087"/>
    <w:rsid w:val="003731B6"/>
    <w:rsid w:val="00375F2C"/>
    <w:rsid w:val="003774E6"/>
    <w:rsid w:val="00380C1C"/>
    <w:rsid w:val="003825C5"/>
    <w:rsid w:val="00387BB6"/>
    <w:rsid w:val="0039008E"/>
    <w:rsid w:val="003908D4"/>
    <w:rsid w:val="00390B5C"/>
    <w:rsid w:val="00391CC0"/>
    <w:rsid w:val="00396994"/>
    <w:rsid w:val="00397BCB"/>
    <w:rsid w:val="003A12DA"/>
    <w:rsid w:val="003A3F8A"/>
    <w:rsid w:val="003A4DCC"/>
    <w:rsid w:val="003A6D1A"/>
    <w:rsid w:val="003A7C56"/>
    <w:rsid w:val="003B5686"/>
    <w:rsid w:val="003B7EA8"/>
    <w:rsid w:val="003C02A0"/>
    <w:rsid w:val="003C092C"/>
    <w:rsid w:val="003C0AED"/>
    <w:rsid w:val="003C12C7"/>
    <w:rsid w:val="003C1C59"/>
    <w:rsid w:val="003C378C"/>
    <w:rsid w:val="003C3EFD"/>
    <w:rsid w:val="003C697B"/>
    <w:rsid w:val="003C69F9"/>
    <w:rsid w:val="003D4279"/>
    <w:rsid w:val="003D43AB"/>
    <w:rsid w:val="003E1DFE"/>
    <w:rsid w:val="003E716F"/>
    <w:rsid w:val="003E7542"/>
    <w:rsid w:val="003F0A39"/>
    <w:rsid w:val="003F234C"/>
    <w:rsid w:val="003F33BD"/>
    <w:rsid w:val="003F5188"/>
    <w:rsid w:val="003F7C06"/>
    <w:rsid w:val="00402775"/>
    <w:rsid w:val="00402A1D"/>
    <w:rsid w:val="00407175"/>
    <w:rsid w:val="004104D2"/>
    <w:rsid w:val="0041173E"/>
    <w:rsid w:val="00412B6B"/>
    <w:rsid w:val="00412EB3"/>
    <w:rsid w:val="004147A4"/>
    <w:rsid w:val="004155D4"/>
    <w:rsid w:val="00415AFA"/>
    <w:rsid w:val="004178EC"/>
    <w:rsid w:val="00417B67"/>
    <w:rsid w:val="00420130"/>
    <w:rsid w:val="0042569A"/>
    <w:rsid w:val="004259F6"/>
    <w:rsid w:val="00426251"/>
    <w:rsid w:val="0043079B"/>
    <w:rsid w:val="0043186B"/>
    <w:rsid w:val="00437E63"/>
    <w:rsid w:val="00440362"/>
    <w:rsid w:val="00441F79"/>
    <w:rsid w:val="004420AE"/>
    <w:rsid w:val="0044621D"/>
    <w:rsid w:val="004462B5"/>
    <w:rsid w:val="004466CE"/>
    <w:rsid w:val="00453049"/>
    <w:rsid w:val="00453B06"/>
    <w:rsid w:val="00453B09"/>
    <w:rsid w:val="00461383"/>
    <w:rsid w:val="0046337D"/>
    <w:rsid w:val="0046696B"/>
    <w:rsid w:val="00467FEF"/>
    <w:rsid w:val="00470B08"/>
    <w:rsid w:val="0047165D"/>
    <w:rsid w:val="0047276F"/>
    <w:rsid w:val="004775B1"/>
    <w:rsid w:val="00483CA8"/>
    <w:rsid w:val="00484398"/>
    <w:rsid w:val="004876A1"/>
    <w:rsid w:val="004951BF"/>
    <w:rsid w:val="00495C77"/>
    <w:rsid w:val="004A04FD"/>
    <w:rsid w:val="004A3425"/>
    <w:rsid w:val="004A3650"/>
    <w:rsid w:val="004B050A"/>
    <w:rsid w:val="004B0D70"/>
    <w:rsid w:val="004B6A8A"/>
    <w:rsid w:val="004B70FC"/>
    <w:rsid w:val="004B72D8"/>
    <w:rsid w:val="004B7D6A"/>
    <w:rsid w:val="004C33D2"/>
    <w:rsid w:val="004C36B0"/>
    <w:rsid w:val="004C3768"/>
    <w:rsid w:val="004C3B01"/>
    <w:rsid w:val="004C4C75"/>
    <w:rsid w:val="004C5342"/>
    <w:rsid w:val="004D2B6F"/>
    <w:rsid w:val="004D33C9"/>
    <w:rsid w:val="004D3934"/>
    <w:rsid w:val="004D3BF0"/>
    <w:rsid w:val="004D5DE1"/>
    <w:rsid w:val="004D6825"/>
    <w:rsid w:val="004D6DF2"/>
    <w:rsid w:val="004D7212"/>
    <w:rsid w:val="004D739F"/>
    <w:rsid w:val="004D79B3"/>
    <w:rsid w:val="004E18B1"/>
    <w:rsid w:val="004E3601"/>
    <w:rsid w:val="004E5871"/>
    <w:rsid w:val="004E6E76"/>
    <w:rsid w:val="004E7D3B"/>
    <w:rsid w:val="004F09C5"/>
    <w:rsid w:val="004F15A6"/>
    <w:rsid w:val="004F43C6"/>
    <w:rsid w:val="004F56F2"/>
    <w:rsid w:val="004F60CC"/>
    <w:rsid w:val="004F7E38"/>
    <w:rsid w:val="00501750"/>
    <w:rsid w:val="0051122C"/>
    <w:rsid w:val="00511968"/>
    <w:rsid w:val="00511BE9"/>
    <w:rsid w:val="00512A25"/>
    <w:rsid w:val="0051416E"/>
    <w:rsid w:val="00515E1C"/>
    <w:rsid w:val="00515EC4"/>
    <w:rsid w:val="00516E27"/>
    <w:rsid w:val="00516F98"/>
    <w:rsid w:val="00520F71"/>
    <w:rsid w:val="00522396"/>
    <w:rsid w:val="00523416"/>
    <w:rsid w:val="005270EB"/>
    <w:rsid w:val="00530271"/>
    <w:rsid w:val="00531F6E"/>
    <w:rsid w:val="00532188"/>
    <w:rsid w:val="00533D88"/>
    <w:rsid w:val="00534C7F"/>
    <w:rsid w:val="00535599"/>
    <w:rsid w:val="00536386"/>
    <w:rsid w:val="0053673D"/>
    <w:rsid w:val="005372E8"/>
    <w:rsid w:val="0053734D"/>
    <w:rsid w:val="005409D9"/>
    <w:rsid w:val="00540AC1"/>
    <w:rsid w:val="00541C05"/>
    <w:rsid w:val="00542F3E"/>
    <w:rsid w:val="00543429"/>
    <w:rsid w:val="00543AF8"/>
    <w:rsid w:val="005451F0"/>
    <w:rsid w:val="005477DC"/>
    <w:rsid w:val="00547EC9"/>
    <w:rsid w:val="00550190"/>
    <w:rsid w:val="00552CA3"/>
    <w:rsid w:val="00553003"/>
    <w:rsid w:val="0055462A"/>
    <w:rsid w:val="00556851"/>
    <w:rsid w:val="00556DD2"/>
    <w:rsid w:val="00560BFD"/>
    <w:rsid w:val="0056192B"/>
    <w:rsid w:val="005633C8"/>
    <w:rsid w:val="005659CE"/>
    <w:rsid w:val="005705CA"/>
    <w:rsid w:val="0057220A"/>
    <w:rsid w:val="00573F8D"/>
    <w:rsid w:val="00575BD5"/>
    <w:rsid w:val="00575CA7"/>
    <w:rsid w:val="00577D69"/>
    <w:rsid w:val="00577F58"/>
    <w:rsid w:val="005801AB"/>
    <w:rsid w:val="005822EC"/>
    <w:rsid w:val="005825DB"/>
    <w:rsid w:val="0058277A"/>
    <w:rsid w:val="005923BA"/>
    <w:rsid w:val="005937AF"/>
    <w:rsid w:val="005944B5"/>
    <w:rsid w:val="00596331"/>
    <w:rsid w:val="00596390"/>
    <w:rsid w:val="00596836"/>
    <w:rsid w:val="0059736C"/>
    <w:rsid w:val="005A10E3"/>
    <w:rsid w:val="005A1132"/>
    <w:rsid w:val="005A3E7A"/>
    <w:rsid w:val="005A5073"/>
    <w:rsid w:val="005A58B4"/>
    <w:rsid w:val="005B0BB2"/>
    <w:rsid w:val="005B0D22"/>
    <w:rsid w:val="005B0F9B"/>
    <w:rsid w:val="005B1B23"/>
    <w:rsid w:val="005B20FE"/>
    <w:rsid w:val="005B4600"/>
    <w:rsid w:val="005B4E98"/>
    <w:rsid w:val="005B7BAD"/>
    <w:rsid w:val="005C0751"/>
    <w:rsid w:val="005C0A59"/>
    <w:rsid w:val="005C0E5C"/>
    <w:rsid w:val="005C0F80"/>
    <w:rsid w:val="005C2150"/>
    <w:rsid w:val="005C4B99"/>
    <w:rsid w:val="005C4E71"/>
    <w:rsid w:val="005C7963"/>
    <w:rsid w:val="005D0643"/>
    <w:rsid w:val="005D1474"/>
    <w:rsid w:val="005D18C2"/>
    <w:rsid w:val="005D2681"/>
    <w:rsid w:val="005D2785"/>
    <w:rsid w:val="005D5FBF"/>
    <w:rsid w:val="005D6C68"/>
    <w:rsid w:val="005D703A"/>
    <w:rsid w:val="005E0884"/>
    <w:rsid w:val="005E1D7C"/>
    <w:rsid w:val="005E2C3E"/>
    <w:rsid w:val="005E2E47"/>
    <w:rsid w:val="005E31DC"/>
    <w:rsid w:val="005E3D19"/>
    <w:rsid w:val="005E4055"/>
    <w:rsid w:val="005E4B47"/>
    <w:rsid w:val="005E5E3D"/>
    <w:rsid w:val="005F1B98"/>
    <w:rsid w:val="005F3628"/>
    <w:rsid w:val="005F377B"/>
    <w:rsid w:val="005F3CC3"/>
    <w:rsid w:val="005F4DA5"/>
    <w:rsid w:val="005F4EAB"/>
    <w:rsid w:val="005F5C5A"/>
    <w:rsid w:val="005F7308"/>
    <w:rsid w:val="00602A18"/>
    <w:rsid w:val="00603A7F"/>
    <w:rsid w:val="00603B65"/>
    <w:rsid w:val="00605031"/>
    <w:rsid w:val="006058A3"/>
    <w:rsid w:val="006063DA"/>
    <w:rsid w:val="006064AE"/>
    <w:rsid w:val="0060787C"/>
    <w:rsid w:val="006102FD"/>
    <w:rsid w:val="006103E5"/>
    <w:rsid w:val="0061077A"/>
    <w:rsid w:val="00610BBA"/>
    <w:rsid w:val="00611C76"/>
    <w:rsid w:val="00611EF6"/>
    <w:rsid w:val="00613E5B"/>
    <w:rsid w:val="00614E06"/>
    <w:rsid w:val="00615E0A"/>
    <w:rsid w:val="0062004D"/>
    <w:rsid w:val="0062239F"/>
    <w:rsid w:val="00622AC9"/>
    <w:rsid w:val="0062436C"/>
    <w:rsid w:val="0062550E"/>
    <w:rsid w:val="006260DB"/>
    <w:rsid w:val="00635B13"/>
    <w:rsid w:val="006360C9"/>
    <w:rsid w:val="006363A9"/>
    <w:rsid w:val="006407A2"/>
    <w:rsid w:val="0064081A"/>
    <w:rsid w:val="00643D58"/>
    <w:rsid w:val="00646960"/>
    <w:rsid w:val="00646E51"/>
    <w:rsid w:val="006470EE"/>
    <w:rsid w:val="00652394"/>
    <w:rsid w:val="0065480F"/>
    <w:rsid w:val="0065482C"/>
    <w:rsid w:val="006557A2"/>
    <w:rsid w:val="00655A46"/>
    <w:rsid w:val="00657E1A"/>
    <w:rsid w:val="006606CF"/>
    <w:rsid w:val="00660940"/>
    <w:rsid w:val="00661F4A"/>
    <w:rsid w:val="00662BA0"/>
    <w:rsid w:val="00666BFC"/>
    <w:rsid w:val="00667754"/>
    <w:rsid w:val="00672302"/>
    <w:rsid w:val="00674779"/>
    <w:rsid w:val="0067515D"/>
    <w:rsid w:val="0067552E"/>
    <w:rsid w:val="00677ADA"/>
    <w:rsid w:val="00680926"/>
    <w:rsid w:val="00681F07"/>
    <w:rsid w:val="0068653A"/>
    <w:rsid w:val="00686C68"/>
    <w:rsid w:val="006908EF"/>
    <w:rsid w:val="00693905"/>
    <w:rsid w:val="00693FAC"/>
    <w:rsid w:val="00696886"/>
    <w:rsid w:val="006A07C1"/>
    <w:rsid w:val="006A16A9"/>
    <w:rsid w:val="006A1755"/>
    <w:rsid w:val="006A4E2C"/>
    <w:rsid w:val="006A55BB"/>
    <w:rsid w:val="006A6C61"/>
    <w:rsid w:val="006A7969"/>
    <w:rsid w:val="006B100F"/>
    <w:rsid w:val="006B3B7B"/>
    <w:rsid w:val="006B3BDC"/>
    <w:rsid w:val="006B3BF3"/>
    <w:rsid w:val="006B5BC8"/>
    <w:rsid w:val="006B611A"/>
    <w:rsid w:val="006B65D5"/>
    <w:rsid w:val="006C4447"/>
    <w:rsid w:val="006C447F"/>
    <w:rsid w:val="006C58E2"/>
    <w:rsid w:val="006C6592"/>
    <w:rsid w:val="006C6A50"/>
    <w:rsid w:val="006D0A3C"/>
    <w:rsid w:val="006D0E18"/>
    <w:rsid w:val="006D1C43"/>
    <w:rsid w:val="006D2430"/>
    <w:rsid w:val="006D2444"/>
    <w:rsid w:val="006D4D93"/>
    <w:rsid w:val="006D6137"/>
    <w:rsid w:val="006E4143"/>
    <w:rsid w:val="006E72C6"/>
    <w:rsid w:val="006E75DD"/>
    <w:rsid w:val="006F0DB6"/>
    <w:rsid w:val="006F1C50"/>
    <w:rsid w:val="006F2365"/>
    <w:rsid w:val="006F4A70"/>
    <w:rsid w:val="007002A4"/>
    <w:rsid w:val="00700BB9"/>
    <w:rsid w:val="00703974"/>
    <w:rsid w:val="00707D0C"/>
    <w:rsid w:val="007102AF"/>
    <w:rsid w:val="007113D7"/>
    <w:rsid w:val="007123C1"/>
    <w:rsid w:val="00712B22"/>
    <w:rsid w:val="007139E1"/>
    <w:rsid w:val="00714992"/>
    <w:rsid w:val="00715336"/>
    <w:rsid w:val="00717182"/>
    <w:rsid w:val="00721C0F"/>
    <w:rsid w:val="00722938"/>
    <w:rsid w:val="00722E72"/>
    <w:rsid w:val="00724D07"/>
    <w:rsid w:val="00730556"/>
    <w:rsid w:val="0073142D"/>
    <w:rsid w:val="007314AC"/>
    <w:rsid w:val="00731546"/>
    <w:rsid w:val="00731968"/>
    <w:rsid w:val="00733052"/>
    <w:rsid w:val="00733452"/>
    <w:rsid w:val="00735920"/>
    <w:rsid w:val="0073741A"/>
    <w:rsid w:val="007401B5"/>
    <w:rsid w:val="00740C6D"/>
    <w:rsid w:val="0074262A"/>
    <w:rsid w:val="007443EE"/>
    <w:rsid w:val="00744B7A"/>
    <w:rsid w:val="00745488"/>
    <w:rsid w:val="00745723"/>
    <w:rsid w:val="00746498"/>
    <w:rsid w:val="007466AA"/>
    <w:rsid w:val="007468AE"/>
    <w:rsid w:val="00746CB5"/>
    <w:rsid w:val="007474C3"/>
    <w:rsid w:val="007504FF"/>
    <w:rsid w:val="00750C1A"/>
    <w:rsid w:val="007518B3"/>
    <w:rsid w:val="00752DA1"/>
    <w:rsid w:val="00756DA7"/>
    <w:rsid w:val="00760BDC"/>
    <w:rsid w:val="00761FE0"/>
    <w:rsid w:val="00762376"/>
    <w:rsid w:val="0076299D"/>
    <w:rsid w:val="00762B54"/>
    <w:rsid w:val="00762DE9"/>
    <w:rsid w:val="0076360D"/>
    <w:rsid w:val="007638ED"/>
    <w:rsid w:val="00764431"/>
    <w:rsid w:val="00766A60"/>
    <w:rsid w:val="007677E6"/>
    <w:rsid w:val="00771473"/>
    <w:rsid w:val="0077271C"/>
    <w:rsid w:val="00773466"/>
    <w:rsid w:val="007736F2"/>
    <w:rsid w:val="00773752"/>
    <w:rsid w:val="0077660B"/>
    <w:rsid w:val="007769D1"/>
    <w:rsid w:val="00777C77"/>
    <w:rsid w:val="00780BAF"/>
    <w:rsid w:val="00780C6E"/>
    <w:rsid w:val="00782186"/>
    <w:rsid w:val="00783B85"/>
    <w:rsid w:val="00783D91"/>
    <w:rsid w:val="00784958"/>
    <w:rsid w:val="007875C4"/>
    <w:rsid w:val="007922FF"/>
    <w:rsid w:val="0079490A"/>
    <w:rsid w:val="00797228"/>
    <w:rsid w:val="007A162B"/>
    <w:rsid w:val="007A1E50"/>
    <w:rsid w:val="007A2A8A"/>
    <w:rsid w:val="007A3F86"/>
    <w:rsid w:val="007A4EF2"/>
    <w:rsid w:val="007A53FE"/>
    <w:rsid w:val="007A7467"/>
    <w:rsid w:val="007B1514"/>
    <w:rsid w:val="007B353A"/>
    <w:rsid w:val="007B3F48"/>
    <w:rsid w:val="007B53A5"/>
    <w:rsid w:val="007B79B9"/>
    <w:rsid w:val="007C115E"/>
    <w:rsid w:val="007C22B2"/>
    <w:rsid w:val="007C39F6"/>
    <w:rsid w:val="007C66BB"/>
    <w:rsid w:val="007C6846"/>
    <w:rsid w:val="007D0981"/>
    <w:rsid w:val="007D10D6"/>
    <w:rsid w:val="007D155E"/>
    <w:rsid w:val="007D260B"/>
    <w:rsid w:val="007D2F61"/>
    <w:rsid w:val="007D6F61"/>
    <w:rsid w:val="007E02CE"/>
    <w:rsid w:val="007E0597"/>
    <w:rsid w:val="007E0D6C"/>
    <w:rsid w:val="007E0EB7"/>
    <w:rsid w:val="007E12F6"/>
    <w:rsid w:val="007E1BC3"/>
    <w:rsid w:val="007E4510"/>
    <w:rsid w:val="007E5FEF"/>
    <w:rsid w:val="007F0236"/>
    <w:rsid w:val="007F1814"/>
    <w:rsid w:val="007F258C"/>
    <w:rsid w:val="007F3BB9"/>
    <w:rsid w:val="007F4C82"/>
    <w:rsid w:val="007F7136"/>
    <w:rsid w:val="00800748"/>
    <w:rsid w:val="008014A6"/>
    <w:rsid w:val="008046C9"/>
    <w:rsid w:val="0081259F"/>
    <w:rsid w:val="00814ABE"/>
    <w:rsid w:val="00815595"/>
    <w:rsid w:val="00823F41"/>
    <w:rsid w:val="00824D5D"/>
    <w:rsid w:val="00825479"/>
    <w:rsid w:val="008329B2"/>
    <w:rsid w:val="00833CD6"/>
    <w:rsid w:val="008368BA"/>
    <w:rsid w:val="00836938"/>
    <w:rsid w:val="00837560"/>
    <w:rsid w:val="0084303B"/>
    <w:rsid w:val="008436E1"/>
    <w:rsid w:val="0084697D"/>
    <w:rsid w:val="0085159E"/>
    <w:rsid w:val="008522EF"/>
    <w:rsid w:val="00853022"/>
    <w:rsid w:val="00853470"/>
    <w:rsid w:val="00853502"/>
    <w:rsid w:val="00853543"/>
    <w:rsid w:val="0085367A"/>
    <w:rsid w:val="00853D7F"/>
    <w:rsid w:val="0085437B"/>
    <w:rsid w:val="00854407"/>
    <w:rsid w:val="00854FC3"/>
    <w:rsid w:val="008615AD"/>
    <w:rsid w:val="0086225E"/>
    <w:rsid w:val="0086282F"/>
    <w:rsid w:val="00863394"/>
    <w:rsid w:val="0086354B"/>
    <w:rsid w:val="00863819"/>
    <w:rsid w:val="0086436E"/>
    <w:rsid w:val="008654ED"/>
    <w:rsid w:val="00865F9B"/>
    <w:rsid w:val="00872B3B"/>
    <w:rsid w:val="008732CB"/>
    <w:rsid w:val="00874187"/>
    <w:rsid w:val="00874D5A"/>
    <w:rsid w:val="00875458"/>
    <w:rsid w:val="00875FD1"/>
    <w:rsid w:val="008762EE"/>
    <w:rsid w:val="00876938"/>
    <w:rsid w:val="00876980"/>
    <w:rsid w:val="00881837"/>
    <w:rsid w:val="008845F3"/>
    <w:rsid w:val="00884B7A"/>
    <w:rsid w:val="00897AFE"/>
    <w:rsid w:val="008A1FC1"/>
    <w:rsid w:val="008A240E"/>
    <w:rsid w:val="008A2615"/>
    <w:rsid w:val="008A26F2"/>
    <w:rsid w:val="008A4A77"/>
    <w:rsid w:val="008A4FAF"/>
    <w:rsid w:val="008A5A87"/>
    <w:rsid w:val="008A624F"/>
    <w:rsid w:val="008B2229"/>
    <w:rsid w:val="008C0EB2"/>
    <w:rsid w:val="008C2D4F"/>
    <w:rsid w:val="008C3919"/>
    <w:rsid w:val="008C40D8"/>
    <w:rsid w:val="008D1FC2"/>
    <w:rsid w:val="008D31E8"/>
    <w:rsid w:val="008D60A9"/>
    <w:rsid w:val="008D7B14"/>
    <w:rsid w:val="008E051B"/>
    <w:rsid w:val="008E1222"/>
    <w:rsid w:val="008E30E9"/>
    <w:rsid w:val="008E3790"/>
    <w:rsid w:val="008E45FB"/>
    <w:rsid w:val="008F07C6"/>
    <w:rsid w:val="008F0FB7"/>
    <w:rsid w:val="008F5F6A"/>
    <w:rsid w:val="008F5FE5"/>
    <w:rsid w:val="008F6232"/>
    <w:rsid w:val="009021DE"/>
    <w:rsid w:val="009039C1"/>
    <w:rsid w:val="009044D7"/>
    <w:rsid w:val="00905937"/>
    <w:rsid w:val="009059D7"/>
    <w:rsid w:val="009065D6"/>
    <w:rsid w:val="009070D4"/>
    <w:rsid w:val="009072D6"/>
    <w:rsid w:val="00910C7C"/>
    <w:rsid w:val="009155A5"/>
    <w:rsid w:val="0092005D"/>
    <w:rsid w:val="0092371C"/>
    <w:rsid w:val="00924165"/>
    <w:rsid w:val="00943A7F"/>
    <w:rsid w:val="00945C7F"/>
    <w:rsid w:val="009467B9"/>
    <w:rsid w:val="00946C75"/>
    <w:rsid w:val="00946D61"/>
    <w:rsid w:val="00951CB3"/>
    <w:rsid w:val="00953097"/>
    <w:rsid w:val="0095544D"/>
    <w:rsid w:val="00957FA9"/>
    <w:rsid w:val="00960A53"/>
    <w:rsid w:val="00960B59"/>
    <w:rsid w:val="00961425"/>
    <w:rsid w:val="00963B8D"/>
    <w:rsid w:val="00965B0C"/>
    <w:rsid w:val="00965FB0"/>
    <w:rsid w:val="009679A8"/>
    <w:rsid w:val="00967A1F"/>
    <w:rsid w:val="009700BD"/>
    <w:rsid w:val="00970896"/>
    <w:rsid w:val="00973143"/>
    <w:rsid w:val="0097474D"/>
    <w:rsid w:val="00977AE5"/>
    <w:rsid w:val="009813BE"/>
    <w:rsid w:val="00982A57"/>
    <w:rsid w:val="00991A55"/>
    <w:rsid w:val="0099481E"/>
    <w:rsid w:val="00994C01"/>
    <w:rsid w:val="009953C9"/>
    <w:rsid w:val="00996B65"/>
    <w:rsid w:val="00997674"/>
    <w:rsid w:val="009A0BCC"/>
    <w:rsid w:val="009A0C9C"/>
    <w:rsid w:val="009A1B4F"/>
    <w:rsid w:val="009A3EE2"/>
    <w:rsid w:val="009A5924"/>
    <w:rsid w:val="009A5E29"/>
    <w:rsid w:val="009A768D"/>
    <w:rsid w:val="009A7FF7"/>
    <w:rsid w:val="009B1271"/>
    <w:rsid w:val="009B2E56"/>
    <w:rsid w:val="009B6153"/>
    <w:rsid w:val="009B6FD0"/>
    <w:rsid w:val="009C0436"/>
    <w:rsid w:val="009C2F7A"/>
    <w:rsid w:val="009C31DD"/>
    <w:rsid w:val="009C3A98"/>
    <w:rsid w:val="009C57AB"/>
    <w:rsid w:val="009C643A"/>
    <w:rsid w:val="009C7D67"/>
    <w:rsid w:val="009D0163"/>
    <w:rsid w:val="009D03D2"/>
    <w:rsid w:val="009D0AE9"/>
    <w:rsid w:val="009D14B4"/>
    <w:rsid w:val="009D14EF"/>
    <w:rsid w:val="009D2955"/>
    <w:rsid w:val="009D2BFE"/>
    <w:rsid w:val="009D3CA7"/>
    <w:rsid w:val="009D5816"/>
    <w:rsid w:val="009D61C9"/>
    <w:rsid w:val="009E18BA"/>
    <w:rsid w:val="009E3117"/>
    <w:rsid w:val="009E33D0"/>
    <w:rsid w:val="009E383E"/>
    <w:rsid w:val="009E3F36"/>
    <w:rsid w:val="009E4B0C"/>
    <w:rsid w:val="009E78E6"/>
    <w:rsid w:val="009F0D44"/>
    <w:rsid w:val="009F38D9"/>
    <w:rsid w:val="009F7C59"/>
    <w:rsid w:val="00A05235"/>
    <w:rsid w:val="00A05756"/>
    <w:rsid w:val="00A0614E"/>
    <w:rsid w:val="00A0758A"/>
    <w:rsid w:val="00A07AC8"/>
    <w:rsid w:val="00A103B1"/>
    <w:rsid w:val="00A124A2"/>
    <w:rsid w:val="00A1267A"/>
    <w:rsid w:val="00A13718"/>
    <w:rsid w:val="00A14DA1"/>
    <w:rsid w:val="00A1612C"/>
    <w:rsid w:val="00A22411"/>
    <w:rsid w:val="00A251FC"/>
    <w:rsid w:val="00A26C04"/>
    <w:rsid w:val="00A27240"/>
    <w:rsid w:val="00A279D3"/>
    <w:rsid w:val="00A302A2"/>
    <w:rsid w:val="00A3159E"/>
    <w:rsid w:val="00A315A9"/>
    <w:rsid w:val="00A351FD"/>
    <w:rsid w:val="00A356E3"/>
    <w:rsid w:val="00A36791"/>
    <w:rsid w:val="00A37990"/>
    <w:rsid w:val="00A464B8"/>
    <w:rsid w:val="00A477C4"/>
    <w:rsid w:val="00A47805"/>
    <w:rsid w:val="00A52823"/>
    <w:rsid w:val="00A5671F"/>
    <w:rsid w:val="00A57251"/>
    <w:rsid w:val="00A62382"/>
    <w:rsid w:val="00A62717"/>
    <w:rsid w:val="00A677B5"/>
    <w:rsid w:val="00A6790A"/>
    <w:rsid w:val="00A7416E"/>
    <w:rsid w:val="00A76179"/>
    <w:rsid w:val="00A77940"/>
    <w:rsid w:val="00A80359"/>
    <w:rsid w:val="00A82547"/>
    <w:rsid w:val="00A82A4E"/>
    <w:rsid w:val="00A83110"/>
    <w:rsid w:val="00A849D8"/>
    <w:rsid w:val="00A903EB"/>
    <w:rsid w:val="00A91BF1"/>
    <w:rsid w:val="00A92B10"/>
    <w:rsid w:val="00A93310"/>
    <w:rsid w:val="00A94D96"/>
    <w:rsid w:val="00A955B1"/>
    <w:rsid w:val="00AA001A"/>
    <w:rsid w:val="00AA383A"/>
    <w:rsid w:val="00AA46BB"/>
    <w:rsid w:val="00AA47B2"/>
    <w:rsid w:val="00AA6F7D"/>
    <w:rsid w:val="00AA7320"/>
    <w:rsid w:val="00AB0CF6"/>
    <w:rsid w:val="00AB15F1"/>
    <w:rsid w:val="00AB3A94"/>
    <w:rsid w:val="00AB4826"/>
    <w:rsid w:val="00AB6B7C"/>
    <w:rsid w:val="00AC28B7"/>
    <w:rsid w:val="00AC2A02"/>
    <w:rsid w:val="00AC4129"/>
    <w:rsid w:val="00AC683F"/>
    <w:rsid w:val="00AD09AF"/>
    <w:rsid w:val="00AD5642"/>
    <w:rsid w:val="00AD56E1"/>
    <w:rsid w:val="00AD6B95"/>
    <w:rsid w:val="00AD6DB8"/>
    <w:rsid w:val="00AE08A5"/>
    <w:rsid w:val="00AF2853"/>
    <w:rsid w:val="00AF417A"/>
    <w:rsid w:val="00AF5441"/>
    <w:rsid w:val="00AF5461"/>
    <w:rsid w:val="00AF6EA0"/>
    <w:rsid w:val="00AF7D59"/>
    <w:rsid w:val="00AF7DCC"/>
    <w:rsid w:val="00B00CD1"/>
    <w:rsid w:val="00B01356"/>
    <w:rsid w:val="00B043B8"/>
    <w:rsid w:val="00B04E00"/>
    <w:rsid w:val="00B052E3"/>
    <w:rsid w:val="00B0635C"/>
    <w:rsid w:val="00B11077"/>
    <w:rsid w:val="00B116CD"/>
    <w:rsid w:val="00B13023"/>
    <w:rsid w:val="00B162A6"/>
    <w:rsid w:val="00B1675C"/>
    <w:rsid w:val="00B17C2F"/>
    <w:rsid w:val="00B17C99"/>
    <w:rsid w:val="00B207EB"/>
    <w:rsid w:val="00B22D46"/>
    <w:rsid w:val="00B303BB"/>
    <w:rsid w:val="00B3213C"/>
    <w:rsid w:val="00B3231A"/>
    <w:rsid w:val="00B32436"/>
    <w:rsid w:val="00B33BB7"/>
    <w:rsid w:val="00B33C2A"/>
    <w:rsid w:val="00B35848"/>
    <w:rsid w:val="00B378DC"/>
    <w:rsid w:val="00B404F7"/>
    <w:rsid w:val="00B43CB6"/>
    <w:rsid w:val="00B43E24"/>
    <w:rsid w:val="00B467E7"/>
    <w:rsid w:val="00B503DC"/>
    <w:rsid w:val="00B50CDA"/>
    <w:rsid w:val="00B51115"/>
    <w:rsid w:val="00B52382"/>
    <w:rsid w:val="00B52404"/>
    <w:rsid w:val="00B558EC"/>
    <w:rsid w:val="00B55F10"/>
    <w:rsid w:val="00B5654E"/>
    <w:rsid w:val="00B60F15"/>
    <w:rsid w:val="00B61D03"/>
    <w:rsid w:val="00B623B7"/>
    <w:rsid w:val="00B63F67"/>
    <w:rsid w:val="00B647E0"/>
    <w:rsid w:val="00B64EBE"/>
    <w:rsid w:val="00B66205"/>
    <w:rsid w:val="00B66F89"/>
    <w:rsid w:val="00B66FDF"/>
    <w:rsid w:val="00B70040"/>
    <w:rsid w:val="00B7389D"/>
    <w:rsid w:val="00B76717"/>
    <w:rsid w:val="00B848DF"/>
    <w:rsid w:val="00B84924"/>
    <w:rsid w:val="00B84B33"/>
    <w:rsid w:val="00B87E65"/>
    <w:rsid w:val="00B91779"/>
    <w:rsid w:val="00B95657"/>
    <w:rsid w:val="00B960B5"/>
    <w:rsid w:val="00B97B65"/>
    <w:rsid w:val="00BA00E9"/>
    <w:rsid w:val="00BA0F27"/>
    <w:rsid w:val="00BA191E"/>
    <w:rsid w:val="00BA2ADE"/>
    <w:rsid w:val="00BA2BB7"/>
    <w:rsid w:val="00BA3BC7"/>
    <w:rsid w:val="00BA51BE"/>
    <w:rsid w:val="00BA66C7"/>
    <w:rsid w:val="00BA6A77"/>
    <w:rsid w:val="00BB1556"/>
    <w:rsid w:val="00BB15C2"/>
    <w:rsid w:val="00BB19EB"/>
    <w:rsid w:val="00BB2E0A"/>
    <w:rsid w:val="00BB4818"/>
    <w:rsid w:val="00BB4AC5"/>
    <w:rsid w:val="00BB4B41"/>
    <w:rsid w:val="00BB4E1C"/>
    <w:rsid w:val="00BB6A60"/>
    <w:rsid w:val="00BB6F88"/>
    <w:rsid w:val="00BC1404"/>
    <w:rsid w:val="00BC1B61"/>
    <w:rsid w:val="00BC1BB8"/>
    <w:rsid w:val="00BC2A45"/>
    <w:rsid w:val="00BC493E"/>
    <w:rsid w:val="00BC579F"/>
    <w:rsid w:val="00BC5E82"/>
    <w:rsid w:val="00BC5FCC"/>
    <w:rsid w:val="00BC6910"/>
    <w:rsid w:val="00BC76D6"/>
    <w:rsid w:val="00BD051A"/>
    <w:rsid w:val="00BD12DC"/>
    <w:rsid w:val="00BD21FE"/>
    <w:rsid w:val="00BD493D"/>
    <w:rsid w:val="00BD4B25"/>
    <w:rsid w:val="00BD61C5"/>
    <w:rsid w:val="00BD7179"/>
    <w:rsid w:val="00BE1CBE"/>
    <w:rsid w:val="00BE283F"/>
    <w:rsid w:val="00BE2970"/>
    <w:rsid w:val="00BE352F"/>
    <w:rsid w:val="00BE4180"/>
    <w:rsid w:val="00BE44E5"/>
    <w:rsid w:val="00BF1076"/>
    <w:rsid w:val="00BF140C"/>
    <w:rsid w:val="00BF22CE"/>
    <w:rsid w:val="00BF2436"/>
    <w:rsid w:val="00BF3760"/>
    <w:rsid w:val="00BF4FAA"/>
    <w:rsid w:val="00BF5EBD"/>
    <w:rsid w:val="00BF5ED0"/>
    <w:rsid w:val="00BF68A8"/>
    <w:rsid w:val="00C00EDE"/>
    <w:rsid w:val="00C01C40"/>
    <w:rsid w:val="00C02DD3"/>
    <w:rsid w:val="00C0384B"/>
    <w:rsid w:val="00C04138"/>
    <w:rsid w:val="00C04858"/>
    <w:rsid w:val="00C04F42"/>
    <w:rsid w:val="00C052B8"/>
    <w:rsid w:val="00C067A8"/>
    <w:rsid w:val="00C06800"/>
    <w:rsid w:val="00C06C3E"/>
    <w:rsid w:val="00C139D8"/>
    <w:rsid w:val="00C14E95"/>
    <w:rsid w:val="00C14F0A"/>
    <w:rsid w:val="00C16E87"/>
    <w:rsid w:val="00C20739"/>
    <w:rsid w:val="00C21ECF"/>
    <w:rsid w:val="00C22223"/>
    <w:rsid w:val="00C23F99"/>
    <w:rsid w:val="00C26721"/>
    <w:rsid w:val="00C27AE1"/>
    <w:rsid w:val="00C3029F"/>
    <w:rsid w:val="00C304F8"/>
    <w:rsid w:val="00C31F67"/>
    <w:rsid w:val="00C33054"/>
    <w:rsid w:val="00C34353"/>
    <w:rsid w:val="00C36B63"/>
    <w:rsid w:val="00C36D2D"/>
    <w:rsid w:val="00C37441"/>
    <w:rsid w:val="00C42D68"/>
    <w:rsid w:val="00C42E15"/>
    <w:rsid w:val="00C45338"/>
    <w:rsid w:val="00C4617E"/>
    <w:rsid w:val="00C539D8"/>
    <w:rsid w:val="00C53CCE"/>
    <w:rsid w:val="00C55C4E"/>
    <w:rsid w:val="00C600C3"/>
    <w:rsid w:val="00C6208F"/>
    <w:rsid w:val="00C6485B"/>
    <w:rsid w:val="00C649D0"/>
    <w:rsid w:val="00C677CB"/>
    <w:rsid w:val="00C7003D"/>
    <w:rsid w:val="00C711F8"/>
    <w:rsid w:val="00C7412A"/>
    <w:rsid w:val="00C76013"/>
    <w:rsid w:val="00C772CF"/>
    <w:rsid w:val="00C817EE"/>
    <w:rsid w:val="00C81F57"/>
    <w:rsid w:val="00C81F84"/>
    <w:rsid w:val="00C8421E"/>
    <w:rsid w:val="00C84DC5"/>
    <w:rsid w:val="00C8651E"/>
    <w:rsid w:val="00C8665C"/>
    <w:rsid w:val="00C86743"/>
    <w:rsid w:val="00C873EA"/>
    <w:rsid w:val="00C90E0F"/>
    <w:rsid w:val="00C96CF4"/>
    <w:rsid w:val="00C9712F"/>
    <w:rsid w:val="00C979DA"/>
    <w:rsid w:val="00CA0DB3"/>
    <w:rsid w:val="00CA10D5"/>
    <w:rsid w:val="00CA1B0E"/>
    <w:rsid w:val="00CA4981"/>
    <w:rsid w:val="00CA4B52"/>
    <w:rsid w:val="00CA7623"/>
    <w:rsid w:val="00CA7A03"/>
    <w:rsid w:val="00CB0AC0"/>
    <w:rsid w:val="00CB1153"/>
    <w:rsid w:val="00CB195F"/>
    <w:rsid w:val="00CB3007"/>
    <w:rsid w:val="00CB41A2"/>
    <w:rsid w:val="00CB4E6C"/>
    <w:rsid w:val="00CB6A2A"/>
    <w:rsid w:val="00CB76EC"/>
    <w:rsid w:val="00CB7DFF"/>
    <w:rsid w:val="00CC191E"/>
    <w:rsid w:val="00CC21AB"/>
    <w:rsid w:val="00CC2DAD"/>
    <w:rsid w:val="00CC2ECC"/>
    <w:rsid w:val="00CC4D4B"/>
    <w:rsid w:val="00CC5346"/>
    <w:rsid w:val="00CC5805"/>
    <w:rsid w:val="00CD33AA"/>
    <w:rsid w:val="00CD4599"/>
    <w:rsid w:val="00CD5047"/>
    <w:rsid w:val="00CD52E2"/>
    <w:rsid w:val="00CD5774"/>
    <w:rsid w:val="00CD739F"/>
    <w:rsid w:val="00CE0A56"/>
    <w:rsid w:val="00CE1406"/>
    <w:rsid w:val="00CE1ADB"/>
    <w:rsid w:val="00CE4F2F"/>
    <w:rsid w:val="00CE6682"/>
    <w:rsid w:val="00CF3E99"/>
    <w:rsid w:val="00CF591B"/>
    <w:rsid w:val="00CF5F92"/>
    <w:rsid w:val="00CF6374"/>
    <w:rsid w:val="00CF63D1"/>
    <w:rsid w:val="00CF6BFF"/>
    <w:rsid w:val="00D00B99"/>
    <w:rsid w:val="00D01633"/>
    <w:rsid w:val="00D01C48"/>
    <w:rsid w:val="00D0254C"/>
    <w:rsid w:val="00D02611"/>
    <w:rsid w:val="00D04FA4"/>
    <w:rsid w:val="00D076BC"/>
    <w:rsid w:val="00D07A49"/>
    <w:rsid w:val="00D103AC"/>
    <w:rsid w:val="00D137AB"/>
    <w:rsid w:val="00D15568"/>
    <w:rsid w:val="00D30986"/>
    <w:rsid w:val="00D31D82"/>
    <w:rsid w:val="00D31E91"/>
    <w:rsid w:val="00D32746"/>
    <w:rsid w:val="00D33EA5"/>
    <w:rsid w:val="00D350F4"/>
    <w:rsid w:val="00D35515"/>
    <w:rsid w:val="00D36182"/>
    <w:rsid w:val="00D37163"/>
    <w:rsid w:val="00D41018"/>
    <w:rsid w:val="00D41A30"/>
    <w:rsid w:val="00D41EC6"/>
    <w:rsid w:val="00D43EC4"/>
    <w:rsid w:val="00D50B8D"/>
    <w:rsid w:val="00D50F27"/>
    <w:rsid w:val="00D53B86"/>
    <w:rsid w:val="00D53C6F"/>
    <w:rsid w:val="00D5540F"/>
    <w:rsid w:val="00D56F72"/>
    <w:rsid w:val="00D57647"/>
    <w:rsid w:val="00D61EAF"/>
    <w:rsid w:val="00D62AF3"/>
    <w:rsid w:val="00D72D67"/>
    <w:rsid w:val="00D76720"/>
    <w:rsid w:val="00D80941"/>
    <w:rsid w:val="00D80BE1"/>
    <w:rsid w:val="00D833AE"/>
    <w:rsid w:val="00D85956"/>
    <w:rsid w:val="00D91B90"/>
    <w:rsid w:val="00D924C4"/>
    <w:rsid w:val="00D928E7"/>
    <w:rsid w:val="00D930BF"/>
    <w:rsid w:val="00D96F51"/>
    <w:rsid w:val="00DA11E9"/>
    <w:rsid w:val="00DA1FFC"/>
    <w:rsid w:val="00DA2211"/>
    <w:rsid w:val="00DA2B47"/>
    <w:rsid w:val="00DA35E5"/>
    <w:rsid w:val="00DA4050"/>
    <w:rsid w:val="00DA44E5"/>
    <w:rsid w:val="00DA52EE"/>
    <w:rsid w:val="00DA57D4"/>
    <w:rsid w:val="00DA5A9B"/>
    <w:rsid w:val="00DA7435"/>
    <w:rsid w:val="00DB3A65"/>
    <w:rsid w:val="00DB3B58"/>
    <w:rsid w:val="00DB43F7"/>
    <w:rsid w:val="00DB64E6"/>
    <w:rsid w:val="00DB7A46"/>
    <w:rsid w:val="00DB7FD0"/>
    <w:rsid w:val="00DC1396"/>
    <w:rsid w:val="00DC26E1"/>
    <w:rsid w:val="00DC2E8B"/>
    <w:rsid w:val="00DC52FA"/>
    <w:rsid w:val="00DC7483"/>
    <w:rsid w:val="00DD0B18"/>
    <w:rsid w:val="00DD1225"/>
    <w:rsid w:val="00DD6A65"/>
    <w:rsid w:val="00DE0D62"/>
    <w:rsid w:val="00DE0D90"/>
    <w:rsid w:val="00DE39B2"/>
    <w:rsid w:val="00DE57A9"/>
    <w:rsid w:val="00DE5A5F"/>
    <w:rsid w:val="00DE761C"/>
    <w:rsid w:val="00DE7F3F"/>
    <w:rsid w:val="00DF1523"/>
    <w:rsid w:val="00DF1887"/>
    <w:rsid w:val="00DF23EF"/>
    <w:rsid w:val="00DF6E6B"/>
    <w:rsid w:val="00DF73C5"/>
    <w:rsid w:val="00DF7B2B"/>
    <w:rsid w:val="00E034A1"/>
    <w:rsid w:val="00E04B08"/>
    <w:rsid w:val="00E04C33"/>
    <w:rsid w:val="00E05503"/>
    <w:rsid w:val="00E06A2C"/>
    <w:rsid w:val="00E1703B"/>
    <w:rsid w:val="00E22C60"/>
    <w:rsid w:val="00E2330A"/>
    <w:rsid w:val="00E24D99"/>
    <w:rsid w:val="00E2522D"/>
    <w:rsid w:val="00E255F5"/>
    <w:rsid w:val="00E26BF7"/>
    <w:rsid w:val="00E26D0D"/>
    <w:rsid w:val="00E2702E"/>
    <w:rsid w:val="00E31135"/>
    <w:rsid w:val="00E313F5"/>
    <w:rsid w:val="00E3184C"/>
    <w:rsid w:val="00E31904"/>
    <w:rsid w:val="00E31D7E"/>
    <w:rsid w:val="00E31E86"/>
    <w:rsid w:val="00E4021E"/>
    <w:rsid w:val="00E4112B"/>
    <w:rsid w:val="00E41890"/>
    <w:rsid w:val="00E4330E"/>
    <w:rsid w:val="00E44731"/>
    <w:rsid w:val="00E447C2"/>
    <w:rsid w:val="00E44D78"/>
    <w:rsid w:val="00E53CD8"/>
    <w:rsid w:val="00E5507C"/>
    <w:rsid w:val="00E55881"/>
    <w:rsid w:val="00E55A4E"/>
    <w:rsid w:val="00E57EC2"/>
    <w:rsid w:val="00E61F5D"/>
    <w:rsid w:val="00E627F7"/>
    <w:rsid w:val="00E64453"/>
    <w:rsid w:val="00E64D8F"/>
    <w:rsid w:val="00E65342"/>
    <w:rsid w:val="00E661C3"/>
    <w:rsid w:val="00E7241B"/>
    <w:rsid w:val="00E740F4"/>
    <w:rsid w:val="00E75A07"/>
    <w:rsid w:val="00E76C05"/>
    <w:rsid w:val="00E81DC6"/>
    <w:rsid w:val="00E83EB4"/>
    <w:rsid w:val="00E85B3F"/>
    <w:rsid w:val="00E921D4"/>
    <w:rsid w:val="00E93942"/>
    <w:rsid w:val="00E93E42"/>
    <w:rsid w:val="00E95592"/>
    <w:rsid w:val="00E95600"/>
    <w:rsid w:val="00E96A27"/>
    <w:rsid w:val="00E9734D"/>
    <w:rsid w:val="00EA4D14"/>
    <w:rsid w:val="00EB033B"/>
    <w:rsid w:val="00EB347C"/>
    <w:rsid w:val="00EB36B2"/>
    <w:rsid w:val="00EB44D7"/>
    <w:rsid w:val="00EB5337"/>
    <w:rsid w:val="00EB69FD"/>
    <w:rsid w:val="00EC0D91"/>
    <w:rsid w:val="00EC0E3B"/>
    <w:rsid w:val="00EC2E43"/>
    <w:rsid w:val="00EC381D"/>
    <w:rsid w:val="00EC6165"/>
    <w:rsid w:val="00EC6B6B"/>
    <w:rsid w:val="00ED1976"/>
    <w:rsid w:val="00EE0475"/>
    <w:rsid w:val="00EE6C62"/>
    <w:rsid w:val="00EF0624"/>
    <w:rsid w:val="00EF0859"/>
    <w:rsid w:val="00EF1268"/>
    <w:rsid w:val="00EF15E5"/>
    <w:rsid w:val="00EF4B76"/>
    <w:rsid w:val="00EF4C8F"/>
    <w:rsid w:val="00F02823"/>
    <w:rsid w:val="00F02D8F"/>
    <w:rsid w:val="00F057A4"/>
    <w:rsid w:val="00F079F1"/>
    <w:rsid w:val="00F10F68"/>
    <w:rsid w:val="00F132C9"/>
    <w:rsid w:val="00F134B0"/>
    <w:rsid w:val="00F14864"/>
    <w:rsid w:val="00F21C47"/>
    <w:rsid w:val="00F232D2"/>
    <w:rsid w:val="00F24654"/>
    <w:rsid w:val="00F247D3"/>
    <w:rsid w:val="00F272D4"/>
    <w:rsid w:val="00F30E32"/>
    <w:rsid w:val="00F33A8B"/>
    <w:rsid w:val="00F33F6C"/>
    <w:rsid w:val="00F347D1"/>
    <w:rsid w:val="00F377F4"/>
    <w:rsid w:val="00F37DEA"/>
    <w:rsid w:val="00F37EC4"/>
    <w:rsid w:val="00F41CBD"/>
    <w:rsid w:val="00F4446D"/>
    <w:rsid w:val="00F44615"/>
    <w:rsid w:val="00F45327"/>
    <w:rsid w:val="00F45A40"/>
    <w:rsid w:val="00F4681C"/>
    <w:rsid w:val="00F53631"/>
    <w:rsid w:val="00F55CE7"/>
    <w:rsid w:val="00F56521"/>
    <w:rsid w:val="00F60700"/>
    <w:rsid w:val="00F60CC6"/>
    <w:rsid w:val="00F64F50"/>
    <w:rsid w:val="00F65604"/>
    <w:rsid w:val="00F66ADC"/>
    <w:rsid w:val="00F67720"/>
    <w:rsid w:val="00F71475"/>
    <w:rsid w:val="00F7243A"/>
    <w:rsid w:val="00F72861"/>
    <w:rsid w:val="00F76423"/>
    <w:rsid w:val="00F80C2F"/>
    <w:rsid w:val="00F81907"/>
    <w:rsid w:val="00F850B2"/>
    <w:rsid w:val="00F87FB3"/>
    <w:rsid w:val="00F9147B"/>
    <w:rsid w:val="00F9197F"/>
    <w:rsid w:val="00F919B3"/>
    <w:rsid w:val="00F93F03"/>
    <w:rsid w:val="00F95AE0"/>
    <w:rsid w:val="00FA11CE"/>
    <w:rsid w:val="00FA16C0"/>
    <w:rsid w:val="00FA1D89"/>
    <w:rsid w:val="00FA4F69"/>
    <w:rsid w:val="00FA6352"/>
    <w:rsid w:val="00FB1353"/>
    <w:rsid w:val="00FB4A2E"/>
    <w:rsid w:val="00FB57A9"/>
    <w:rsid w:val="00FB7871"/>
    <w:rsid w:val="00FC0AFB"/>
    <w:rsid w:val="00FC0E6D"/>
    <w:rsid w:val="00FC1019"/>
    <w:rsid w:val="00FC1A43"/>
    <w:rsid w:val="00FC2A15"/>
    <w:rsid w:val="00FC4301"/>
    <w:rsid w:val="00FC5D8F"/>
    <w:rsid w:val="00FC6152"/>
    <w:rsid w:val="00FC7738"/>
    <w:rsid w:val="00FD002D"/>
    <w:rsid w:val="00FD08B7"/>
    <w:rsid w:val="00FD0931"/>
    <w:rsid w:val="00FD1BAF"/>
    <w:rsid w:val="00FD3213"/>
    <w:rsid w:val="00FD330B"/>
    <w:rsid w:val="00FD48B7"/>
    <w:rsid w:val="00FD4D81"/>
    <w:rsid w:val="00FE0874"/>
    <w:rsid w:val="00FE1797"/>
    <w:rsid w:val="00FE1E17"/>
    <w:rsid w:val="00FE3AA3"/>
    <w:rsid w:val="00FE3EA0"/>
    <w:rsid w:val="00FE4D64"/>
    <w:rsid w:val="00FE7C48"/>
    <w:rsid w:val="00FF094E"/>
    <w:rsid w:val="00FF281A"/>
    <w:rsid w:val="00FF2B4C"/>
    <w:rsid w:val="00FF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A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3D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9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E87"/>
  </w:style>
  <w:style w:type="paragraph" w:styleId="aa">
    <w:name w:val="footer"/>
    <w:basedOn w:val="a"/>
    <w:link w:val="ab"/>
    <w:uiPriority w:val="99"/>
    <w:unhideWhenUsed/>
    <w:rsid w:val="00C1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E87"/>
  </w:style>
  <w:style w:type="table" w:styleId="ac">
    <w:name w:val="Table Grid"/>
    <w:basedOn w:val="a1"/>
    <w:uiPriority w:val="59"/>
    <w:rsid w:val="00BF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454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40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A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3D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9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E87"/>
  </w:style>
  <w:style w:type="paragraph" w:styleId="aa">
    <w:name w:val="footer"/>
    <w:basedOn w:val="a"/>
    <w:link w:val="ab"/>
    <w:uiPriority w:val="99"/>
    <w:unhideWhenUsed/>
    <w:rsid w:val="00C1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E87"/>
  </w:style>
  <w:style w:type="table" w:styleId="ac">
    <w:name w:val="Table Grid"/>
    <w:basedOn w:val="a1"/>
    <w:uiPriority w:val="59"/>
    <w:rsid w:val="00BF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454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40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2298-1810-4F40-82FF-2F1EAFFC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15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ЖОБА</vt:lpstr>
    </vt:vector>
  </TitlesOfParts>
  <Company>Hewlett-Packard Company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creator>Пользователь</dc:creator>
  <cp:lastModifiedBy>kasymbekova</cp:lastModifiedBy>
  <cp:revision>195</cp:revision>
  <cp:lastPrinted>2018-03-03T10:23:00Z</cp:lastPrinted>
  <dcterms:created xsi:type="dcterms:W3CDTF">2018-01-11T09:17:00Z</dcterms:created>
  <dcterms:modified xsi:type="dcterms:W3CDTF">2018-10-23T11:21:00Z</dcterms:modified>
</cp:coreProperties>
</file>